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7674258af14478" /></Relationships>
</file>

<file path=word/document.xml><?xml version="1.0" encoding="utf-8"?>
<w:document xmlns:w="http://schemas.openxmlformats.org/wordprocessingml/2006/main">
  <w:body>
    <w:p>
      <w:r>
        <w:t>S-0687.2</w:t>
      </w:r>
    </w:p>
    <w:p>
      <w:pPr>
        <w:jc w:val="center"/>
      </w:pPr>
      <w:r>
        <w:t>_______________________________________________</w:t>
      </w:r>
    </w:p>
    <w:p/>
    <w:p>
      <w:pPr>
        <w:jc w:val="center"/>
      </w:pPr>
      <w:r>
        <w:rPr>
          <w:b/>
        </w:rPr>
        <w:t>SUBSTITUTE SENATE BILL 5035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Dhingra, Nguyen, Billig, Carlyle, Darneille, Das, Hasegawa, Kuderer, Liias, Lovelett, Mullet, Pedersen, Rolfes, Saldaña, Salomon, Stanford, Wellman,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offender scoring of drug offenses; and amending RCW 9.94A.525.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w:t>
      </w:r>
      <w:r>
        <w:t>((</w:t>
      </w:r>
      <w:r>
        <w:rPr>
          <w:strike/>
        </w:rPr>
        <w:t xml:space="preserve">(e)</w:t>
      </w:r>
      <w:r>
        <w:t>))</w:t>
      </w:r>
      <w:r>
        <w:rPr/>
        <w:t xml:space="preserve"> </w:t>
      </w:r>
      <w:r>
        <w:rPr>
          <w:u w:val="single"/>
        </w:rPr>
        <w:t xml:space="preserve">(f)</w:t>
      </w:r>
      <w:r>
        <w:rPr/>
        <w:t xml:space="preserv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w:t>
      </w:r>
      <w:r>
        <w:t>((</w:t>
      </w:r>
      <w:r>
        <w:rPr>
          <w:strike/>
        </w:rPr>
        <w:t xml:space="preserve">(e)</w:t>
      </w:r>
      <w:r>
        <w:t>))</w:t>
      </w:r>
      <w:r>
        <w:rPr/>
        <w:t xml:space="preserve"> </w:t>
      </w:r>
      <w:r>
        <w:rPr>
          <w:u w:val="single"/>
        </w:rPr>
        <w:t xml:space="preserve">(f)</w:t>
      </w:r>
      <w:r>
        <w:rPr/>
        <w:t xml:space="preserv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w:t>
      </w:r>
      <w:r>
        <w:rPr>
          <w:u w:val="single"/>
        </w:rPr>
        <w:t xml:space="preserve">Any conviction: (i) Under RCW 69.50.4013 for the crime of simple possession or solicitation, conspiracy, or attempt to possess; or (ii) under RCW 9A.28.020 through 9A.28.040 for the crime of solicitation, conspiracy, or attempt to deliver may not be included in the offender score if it has been more than five years since the entry of judgment and sentence.</w:t>
      </w:r>
    </w:p>
    <w:p>
      <w:pPr>
        <w:spacing w:before="0" w:after="0" w:line="408" w:lineRule="exact"/>
        <w:ind w:left="0" w:right="0" w:firstLine="576"/>
        <w:jc w:val="left"/>
      </w:pPr>
      <w:r>
        <w:rPr>
          <w:u w:val="single"/>
        </w:rPr>
        <w:t xml:space="preserve">(f)</w:t>
      </w:r>
      <w:r>
        <w:rPr/>
        <w:t xml:space="preserv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8f848b4d3a8c4e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6616079434a8c" /><Relationship Type="http://schemas.openxmlformats.org/officeDocument/2006/relationships/footer" Target="/word/footer1.xml" Id="R8f848b4d3a8c4e9a" /></Relationships>
</file>