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247b58c08d4b3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5054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Padden, Frockt, Conway, McCune, and Short</w:t>
      </w:r>
    </w:p>
    <w:p/>
    <w:p>
      <w:r>
        <w:rPr>
          <w:t xml:space="preserve">Prefiled 12/31/20.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9.94A.190, 9.94A.501, 9.94A.505, 9.94A.525, 9.94A.633, 9.94A.6332, 9.94A.660, 9.94A.701, 46.61.502, 46.61.5055, and 46.61.504; reenacting and amending RCW 9.94A.030; adding a new section to chapter 9.94A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 or 46.61.504(6); and either</w:t>
      </w:r>
    </w:p>
    <w:p>
      <w:pPr>
        <w:spacing w:before="0" w:after="0" w:line="408" w:lineRule="exact"/>
        <w:ind w:left="0" w:right="0" w:firstLine="576"/>
        <w:jc w:val="left"/>
      </w:pPr>
      <w:r>
        <w:rPr/>
        <w:t xml:space="preserve">(b) Is convicted of felony driving while under the influence of intoxicating liquor, marijuana,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26 months or less. If an offender has a higher midpoint, a motion for a special drug offender sentencing alternative for driving under the influence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equivalent to a prison-based alternative under RCW 9.94A.662, and subject to the same requirements and restrictions as are established in that section, if the low end of the standard sentence range is greater than 24 months; or</w:t>
      </w:r>
    </w:p>
    <w:p>
      <w:pPr>
        <w:spacing w:before="0" w:after="0" w:line="408" w:lineRule="exact"/>
        <w:ind w:left="0" w:right="0" w:firstLine="576"/>
        <w:jc w:val="left"/>
      </w:pPr>
      <w:r>
        <w:rPr/>
        <w:t xml:space="preserve">(b) Impose a sentence consisting of a residential treatment-based alternative consistent with this section if the low end of the standard sentence range is 24 months or less.</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(iii)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30 days in a facility operated, licensed,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licensed or certified by the department of health for a period set by the court up to six months 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p>
    <w:p>
      <w:pPr>
        <w:spacing w:before="0" w:after="0" w:line="408" w:lineRule="exact"/>
        <w:ind w:left="0" w:right="0" w:firstLine="576"/>
        <w:jc w:val="left"/>
      </w:pPr>
      <w:r>
        <w:rPr/>
        <w:t xml:space="preserve">(c) Twenty-four months of partial confinement to consist of 12 months work release followed by 12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(d) An offender sentenced to community custody under subsection (3)(a) of this section as part of the prison-based alternative or under subsection (3)(b) of this section as part of the residential treatment-based alternative may be required to pay $30 per month while on community custody to offset the cost of monitoring for alcohol or controlled substances.</w:t>
      </w:r>
    </w:p>
    <w:p>
      <w:pPr>
        <w:spacing w:before="0" w:after="0" w:line="408" w:lineRule="exact"/>
        <w:ind w:left="0" w:right="0" w:firstLine="576"/>
        <w:jc w:val="left"/>
      </w:pPr>
      <w:r>
        <w:rPr/>
        <w:t xml:space="preserve">(7)(a) If the court imposes a sentence under subsection (3)(b) of this section, the treatment provider must send the treatment plan to the court within 30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subsection (3)(a) or (b) of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sentence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any time previously served in total confinement or residential treatment under this section and shall receive 50 percent credit for any time previously served in partial confinement or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for driving under the influence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for driving under the influence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and 2021 c 215 s 97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Cyberstalking, RCW 9.61.260(3)(a);</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0" w:after="0" w:line="408" w:lineRule="exact"/>
        <w:ind w:left="0" w:right="0" w:firstLine="576"/>
        <w:jc w:val="left"/>
      </w:pPr>
      <w:r>
        <w:rPr>
          <w:u w:val="single"/>
        </w:rPr>
        <w:t xml:space="preserve">(62) "Drug offender sentencing alternative for driving under the influence" is a sentencing option available to persons convicted of felony driving while under the influence of intoxicating liquor or any drug under RCW 46.61.502(6), or felony physical control of a vehicle while under the influence of intoxicating liquor or any drug under RCW 46.61.504(6) who are eligible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2018 c 166 s 5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or the graduated reentry program under RCW 9.94A.733.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t>
      </w:r>
      <w:r>
        <w:rPr>
          <w:u w:val="single"/>
        </w:rPr>
        <w:t xml:space="preserve">or section 1 of this act</w:t>
      </w:r>
      <w:r>
        <w:rPr/>
        <w:t xml:space="preserve">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w:t>
      </w:r>
      <w:r>
        <w:t>((</w:t>
      </w:r>
      <w:r>
        <w:rPr>
          <w:strike/>
        </w:rPr>
        <w:t xml:space="preserve">or</w:t>
      </w:r>
      <w:r>
        <w:t>))</w:t>
      </w:r>
      <w:r>
        <w:rPr/>
        <w:t xml:space="preserve"> 9.94A.695</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2021 c 242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w:t>
      </w:r>
      <w:r>
        <w:rPr>
          <w:u w:val="single"/>
        </w:rPr>
        <w:t xml:space="preserve">Section 1 of this act, relating to the drug offender sentencing alternative for driving under the influence;</w:t>
      </w:r>
    </w:p>
    <w:p>
      <w:pPr>
        <w:spacing w:before="0" w:after="0" w:line="408" w:lineRule="exact"/>
        <w:ind w:left="0" w:right="0" w:firstLine="576"/>
        <w:jc w:val="left"/>
      </w:pPr>
      <w:r>
        <w:rPr>
          <w:u w:val="single"/>
        </w:rPr>
        <w:t xml:space="preserve">(viii)</w:t>
      </w:r>
      <w:r>
        <w:rPr/>
        <w:t xml:space="preserve"> RCW 9.94A.670, relating to the special sex offender sentencing alternative;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RCW 9.94A.655, relating to the parenting sentencing alternative;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RCW 9.94A.695, relating to the mental health sentencing alternative;</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9.94A.507, relating to certain sex offenses;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9.94A.535, relating to exceptional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9.94A.589, relating to consecutive and concurrent sentences;</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2021 c 215 s 100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sixty days' confinement for each violation or by the department with up to thirty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w:t>
      </w:r>
      <w:r>
        <w:rPr>
          <w:u w:val="single"/>
        </w:rPr>
        <w:t xml:space="preserve">If the offender was sentenced under the drug offender sentencing alternative for driving under the influence set out in section 1 of this act, the offender may be sanctioned in accordance with that section.</w:t>
      </w:r>
    </w:p>
    <w:p>
      <w:pPr>
        <w:spacing w:before="0" w:after="0" w:line="408" w:lineRule="exact"/>
        <w:ind w:left="0" w:right="0" w:firstLine="576"/>
        <w:jc w:val="left"/>
      </w:pPr>
      <w:r>
        <w:rPr>
          <w:u w:val="single"/>
        </w:rPr>
        <w:t xml:space="preserve">(d)</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offender was sentenced under the mental health sentencing alternative set out in RCW 9.94A.695, the offender may be sanctioned in accordance with that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w:t>
      </w:r>
      <w:r>
        <w:rPr>
          <w:u w:val="single"/>
        </w:rPr>
        <w:t xml:space="preserve">If the offender was sentenced under the drug offender sentencing alternative for driving under the influence, any sanctions shall be imposed by the department or the court pursuant to section 1 of this act.</w:t>
      </w:r>
    </w:p>
    <w:p>
      <w:pPr>
        <w:spacing w:before="0" w:after="0" w:line="408" w:lineRule="exact"/>
        <w:ind w:left="0" w:right="0" w:firstLine="576"/>
        <w:jc w:val="left"/>
      </w:pPr>
      <w:r>
        <w:rPr>
          <w:u w:val="single"/>
        </w:rPr>
        <w:t xml:space="preserve">(3)</w:t>
      </w:r>
      <w:r>
        <w:rPr/>
        <w:t xml:space="preserve">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offender was sentenced pursuant to RCW 10.95.030(3) or 10.95.035, any sanctions shall be imposed by the board pursuant to RCW 9.95.435.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2021 c 215 s 102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ten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w:t>
      </w:r>
      <w:r>
        <w:rPr>
          <w:u w:val="single"/>
        </w:rPr>
        <w:t xml:space="preserve">under this section, or a drug offender sentencing alternative for driving under the influence under section 1 of this act,</w:t>
      </w:r>
      <w:r>
        <w:rPr/>
        <w:t xml:space="preser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w:t>
      </w:r>
      <w:r>
        <w:rPr>
          <w:u w:val="single"/>
        </w:rPr>
        <w:t xml:space="preserve">sentence</w:t>
      </w:r>
      <w:r>
        <w:rPr/>
        <w:t xml:space="preserve"> range is twenty-six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w:t>
      </w:r>
      <w:r>
        <w:rPr>
          <w:u w:val="single"/>
        </w:rPr>
        <w:t xml:space="preserve">licensed or</w:t>
      </w:r>
      <w:r>
        <w:rPr/>
        <w:t xml:space="preserve">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t>
      </w:r>
      <w:r>
        <w:t>((</w:t>
      </w:r>
      <w:r>
        <w:rPr>
          <w:strike/>
        </w:rPr>
        <w:t xml:space="preserve">Whether the substance use disorder is such that there is a probability that criminal behavior will occur in the future;</w:t>
      </w:r>
    </w:p>
    <w:p>
      <w:pPr>
        <w:spacing w:before="0" w:after="0" w:line="408" w:lineRule="exact"/>
        <w:ind w:left="0" w:right="0" w:firstLine="576"/>
        <w:jc w:val="left"/>
      </w:pPr>
      <w:r>
        <w:rPr>
          <w:strike/>
        </w:rPr>
        <w:t xml:space="preserve">(c)</w:t>
      </w:r>
      <w:r>
        <w:t>))</w:t>
      </w:r>
      <w:r>
        <w:rPr/>
        <w:t xml:space="preserve">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RCW 43.20A.735;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w:t>
      </w:r>
      <w:r>
        <w:rPr>
          <w:u w:val="single"/>
        </w:rPr>
        <w:t xml:space="preserve">sentence</w:t>
      </w:r>
      <w:r>
        <w:rPr/>
        <w:t xml:space="preserve">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fifty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2021 c 242 s 6 are each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eighteen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w:t>
      </w:r>
      <w:r>
        <w:rPr>
          <w:u w:val="single"/>
        </w:rPr>
        <w:t xml:space="preserve">:</w:t>
      </w:r>
    </w:p>
    <w:p>
      <w:pPr>
        <w:spacing w:before="0" w:after="0" w:line="408" w:lineRule="exact"/>
        <w:ind w:left="0" w:right="0" w:firstLine="576"/>
        <w:jc w:val="left"/>
      </w:pPr>
      <w:r>
        <w:rPr>
          <w:u w:val="single"/>
        </w:rPr>
        <w:t xml:space="preserve">(a)</w:t>
      </w:r>
      <w:r>
        <w:rPr/>
        <w:t xml:space="preserve"> RCW 9.94A.660 </w:t>
      </w:r>
      <w:r>
        <w:rPr>
          <w:u w:val="single"/>
        </w:rPr>
        <w:t xml:space="preserve">and 9.94A.662 for a prison-based drug offender sentencing alternative;</w:t>
      </w:r>
    </w:p>
    <w:p>
      <w:pPr>
        <w:spacing w:before="0" w:after="0" w:line="408" w:lineRule="exact"/>
        <w:ind w:left="0" w:right="0" w:firstLine="576"/>
        <w:jc w:val="left"/>
      </w:pPr>
      <w:r>
        <w:rPr>
          <w:u w:val="single"/>
        </w:rPr>
        <w:t xml:space="preserve">(b) RCW 9.94A.660 and 9.94A.664 for a residential-based drug offender sentencing alternative;</w:t>
      </w:r>
    </w:p>
    <w:p>
      <w:pPr>
        <w:spacing w:before="0" w:after="0" w:line="408" w:lineRule="exact"/>
        <w:ind w:left="0" w:right="0" w:firstLine="576"/>
        <w:jc w:val="left"/>
      </w:pPr>
      <w:r>
        <w:rPr>
          <w:u w:val="single"/>
        </w:rPr>
        <w:t xml:space="preserve">(c) RCW 9.94A.662 and section 1(6) of this act for a prison-based drug offender sentencing alternative for driving under the influence; and</w:t>
      </w:r>
    </w:p>
    <w:p>
      <w:pPr>
        <w:spacing w:before="0" w:after="0" w:line="408" w:lineRule="exact"/>
        <w:ind w:left="0" w:right="0" w:firstLine="576"/>
        <w:jc w:val="left"/>
      </w:pPr>
      <w:r>
        <w:rPr>
          <w:u w:val="single"/>
        </w:rPr>
        <w:t xml:space="preserve">(d) Section 1 (5) and (6) of this act for a residential-based drug offender sentencing alternative for driving under the influence</w:t>
      </w:r>
      <w:r>
        <w:rPr/>
        <w:t xml:space="preserve">.</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the offender is sentenced under the mental health sentencing alternative, the court shall impose a term of community custody as provided in RCW 9.94A.695.</w:t>
      </w:r>
    </w:p>
    <w:p>
      <w:pPr>
        <w:spacing w:before="0" w:after="0" w:line="408" w:lineRule="exact"/>
        <w:ind w:left="0" w:right="0" w:firstLine="576"/>
        <w:jc w:val="left"/>
      </w:pPr>
      <w:r>
        <w:rPr/>
        <w:t xml:space="preserve">(9)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(10) The term of community custody specified by this section shall be reduced by the court whenever an offender's standard </w:t>
      </w:r>
      <w:r>
        <w:rPr>
          <w:u w:val="single"/>
        </w:rPr>
        <w:t xml:space="preserve">sentence</w:t>
      </w:r>
      <w:r>
        <w:rPr/>
        <w:t xml:space="preserve">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twenty-four consecutive hours nor more than three hundred sixty-four days. In lieu of the mandatory minimum term of imprisonment required under this subsection (1)(a)(i), the court, in its discretion,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forty-eight consecutive hours nor more than three hundred sixty-four days. In lieu of the mandatory minimum term of imprisonment required under this subsection (1)(b)(i), the court, in its discretion,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Thirty days of imprisonment and sixty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one hundred eighty days of electronic home monitoring or a one hundred twenty-day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Forty-five days of imprisonment and ninety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one hundred twenty-day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Ninety days of imprisonment and one hundred twenty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ninety days of imprisonment and one hundred twenty days of electronic home monitoring, the court may order three hundred sixty days of electronic home monitoring or a three hundred sixty-day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One hundred twenty days of imprisonment and one hundred fifty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one hundred twenty days of imprisonment and one hundred fifty days of electronic home monitoring, the court may order three hundred sixty days of electronic home monitoring or a three hundred sixty-day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15</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sixteen were in the vehicle, the court shall:</w:t>
      </w:r>
    </w:p>
    <w:p>
      <w:pPr>
        <w:spacing w:before="0" w:after="0" w:line="408" w:lineRule="exact"/>
        <w:ind w:left="0" w:right="0" w:firstLine="576"/>
        <w:jc w:val="left"/>
      </w:pPr>
      <w:r>
        <w:rPr/>
        <w:t xml:space="preserve">(a) Order the use of an ignition interlock or other device for an additional twelve months for each passenger under the age of sixteen when the person is subject to the penalties under subsection (1)(a), (2)(a), or (3)(a) of this section; and order the use of an ignition interlock device for an additional eighteen months for each passenger under the age of sixteen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to be served consecutively for each passenger under the age of sixteen, and a fine of not less than one thousand dollars and not more than five thousand dollars for each passenger under the age of sixteen. One thousand dollars of the fine for each passenger under the age of sixteen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sixteen, and a fine of not less than two thousand dollars and not more than five thousand dollars for each passenger under the age of sixteen. One thousand dollars of the fine for each passenger under the age of sixteen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sixteen, and a fine of not less than three thousand dollars and not more than ten thousand dollars for each passenger under the age of sixteen. One thousand dollars of the fine for each passenger under the age of sixteen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ninety days or until the person is evaluated by a substance use disorder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nine hundred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15</w:t>
      </w:r>
      <w:r>
        <w:rPr/>
        <w:t xml:space="preserve"> years" means that the arrest for a prior offense occurred within </w:t>
      </w:r>
      <w:r>
        <w:t>((</w:t>
      </w:r>
      <w:r>
        <w:rPr>
          <w:strike/>
        </w:rPr>
        <w:t xml:space="preserve">ten</w:t>
      </w:r>
      <w:r>
        <w:t>))</w:t>
      </w:r>
      <w:r>
        <w:rPr/>
        <w:t xml:space="preserve"> </w:t>
      </w:r>
      <w:r>
        <w:rPr>
          <w:u w:val="single"/>
        </w:rPr>
        <w:t xml:space="preserve">15</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take effect July 1, 2022.</w:t>
      </w:r>
    </w:p>
    <w:p/>
    <w:p>
      <w:pPr>
        <w:jc w:val="center"/>
      </w:pPr>
      <w:r>
        <w:rPr>
          <w:b/>
        </w:rPr>
        <w:t>--- END ---</w:t>
      </w:r>
    </w:p>
    <w:sectPr>
      <w:pgNumType w:start="1"/>
      <w:footerReference xmlns:r="http://schemas.openxmlformats.org/officeDocument/2006/relationships" r:id="R5cdddfe0da2147c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0f4a348cc84337" /><Relationship Type="http://schemas.openxmlformats.org/officeDocument/2006/relationships/footer" Target="/word/footer1.xml" Id="R5cdddfe0da2147c1" /></Relationships>
</file>