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ccf7fc2ec74c37" /></Relationships>
</file>

<file path=word/document.xml><?xml version="1.0" encoding="utf-8"?>
<w:document xmlns:w="http://schemas.openxmlformats.org/wordprocessingml/2006/main">
  <w:body>
    <w:p>
      <w:r>
        <w:t>S-1268.1</w:t>
      </w:r>
    </w:p>
    <w:p>
      <w:pPr>
        <w:jc w:val="center"/>
      </w:pPr>
      <w:r>
        <w:t>_______________________________________________</w:t>
      </w:r>
    </w:p>
    <w:p/>
    <w:p>
      <w:pPr>
        <w:jc w:val="center"/>
      </w:pPr>
      <w:r>
        <w:rPr>
          <w:b/>
        </w:rPr>
        <w:t>SECOND SUBSTITUTE SENATE BILL 5071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Dhingra, Darneille, Das, Hunt, Kuderer, Nguyen,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transition teams to assist specified persons under civil commitment; amending RCW 10.77.150, 71.05.320, 71.05.320, 10.77.060, 70.02.230, 70.02.240, 71.24.035, 10.77.010, 71.05.740, 71.24.035, and 71.24.045; amending 2020 c 302 s 110 (uncodified); reenacting and amending RCW 71.05.020, 71.05.020, 71.05.020, and 71.05.020; adding a new section to chapter 10.77 RCW; adding a new section to chapter 71.24 RCW; creating new sections; providing effective dates;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2010 c 263 s 5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court of the county that ordered the person's commitment.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conditional release terms and conditions, shall within thirty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w:t>
      </w:r>
      <w:r>
        <w:t>((</w:t>
      </w:r>
      <w:r>
        <w:rPr>
          <w:strike/>
        </w:rPr>
        <w:t xml:space="preserve">patient</w:t>
      </w:r>
      <w:r>
        <w:t>))</w:t>
      </w:r>
      <w:r>
        <w:rPr/>
        <w:t xml:space="preserve"> </w:t>
      </w:r>
      <w:r>
        <w:rPr>
          <w:u w:val="single"/>
        </w:rPr>
        <w:t xml:space="preserve">person</w:t>
      </w:r>
      <w:r>
        <w:rPr/>
        <w:t xml:space="preserve"> examined by an expert or professional person of the prosecuting attorney's choice. If the committed person is indigent, and he or she so requests, the court shall appoint a qualified expert or professional person to examine the person on his or her behalf.</w:t>
      </w:r>
    </w:p>
    <w:p>
      <w:pPr>
        <w:spacing w:before="0" w:after="0" w:line="408" w:lineRule="exact"/>
        <w:ind w:left="0" w:right="0" w:firstLine="576"/>
        <w:jc w:val="left"/>
      </w:pPr>
      <w:r>
        <w:rPr/>
        <w:t xml:space="preserve">(c) The issue to be determined at such a hearing is whether or not the person may be released conditionally </w:t>
      </w:r>
      <w:r>
        <w:rPr>
          <w:u w:val="single"/>
        </w:rPr>
        <w:t xml:space="preserve">to less restrictive alternative treatment under the supervision of a multidisciplinary transition team under conditions imposed by the court, including access to services under section 4 of this act</w:t>
      </w:r>
      <w:r>
        <w:rPr/>
        <w:t xml:space="preserve">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w:t>
      </w:r>
      <w:r>
        <w:t>((</w:t>
      </w:r>
      <w:r>
        <w:rPr>
          <w:strike/>
        </w:rPr>
        <w:t xml:space="preserve">The court, after the hearing, shall rule on the secretary's recommendations, and if it disapproves of conditional release, may do so</w:t>
      </w:r>
      <w:r>
        <w:t>))</w:t>
      </w:r>
      <w:r>
        <w:rPr/>
        <w:t xml:space="preserve"> </w:t>
      </w:r>
      <w:r>
        <w:rPr>
          <w:u w:val="single"/>
        </w:rPr>
        <w:t xml:space="preserve">In cases that come before the court under subsection (1) or (2) of this section, the court may deny conditional release to a less restrictive alternative</w:t>
      </w:r>
      <w:r>
        <w:rPr/>
        <w:t xml:space="preserve">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w:t>
      </w:r>
    </w:p>
    <w:p>
      <w:pPr>
        <w:spacing w:before="0" w:after="0" w:line="408" w:lineRule="exact"/>
        <w:ind w:left="0" w:right="0" w:firstLine="576"/>
        <w:jc w:val="left"/>
      </w:pPr>
      <w:r>
        <w:rPr>
          <w:u w:val="single"/>
        </w:rPr>
        <w:t xml:space="preserve">(4)</w:t>
      </w:r>
      <w:r>
        <w:rPr/>
        <w:t xml:space="preserve"> If the order of conditional release </w:t>
      </w:r>
      <w:r>
        <w:t>((</w:t>
      </w:r>
      <w:r>
        <w:rPr>
          <w:strike/>
        </w:rPr>
        <w:t xml:space="preserve">includes a</w:t>
      </w:r>
      <w:r>
        <w:t>))</w:t>
      </w:r>
      <w:r>
        <w:rPr/>
        <w:t xml:space="preserve"> </w:t>
      </w:r>
      <w:r>
        <w:rPr>
          <w:u w:val="single"/>
        </w:rPr>
        <w:t xml:space="preserve">provides for the conditional release of the person to a less restrictive alternative, including residential treatment or treatment in the community, the conditional release order must also include:</w:t>
      </w:r>
    </w:p>
    <w:p>
      <w:pPr>
        <w:spacing w:before="0" w:after="0" w:line="408" w:lineRule="exact"/>
        <w:ind w:left="0" w:right="0" w:firstLine="576"/>
        <w:jc w:val="left"/>
      </w:pPr>
      <w:r>
        <w:rPr>
          <w:u w:val="single"/>
        </w:rPr>
        <w:t xml:space="preserve">(a) A</w:t>
      </w:r>
      <w:r>
        <w:rPr/>
        <w:t xml:space="preserve"> requirement for the committed person to </w:t>
      </w:r>
      <w:r>
        <w:t>((</w:t>
      </w:r>
      <w:r>
        <w:rPr>
          <w:strike/>
        </w:rPr>
        <w:t xml:space="preserve">report to a</w:t>
      </w:r>
      <w:r>
        <w:t>))</w:t>
      </w:r>
      <w:r>
        <w:rPr/>
        <w:t xml:space="preserve"> </w:t>
      </w:r>
      <w:r>
        <w:rPr>
          <w:u w:val="single"/>
        </w:rPr>
        <w:t xml:space="preserve">be supervised by a multidisciplinary transition team, including a specially trained</w:t>
      </w:r>
      <w:r>
        <w:rPr/>
        <w:t xml:space="preserve"> community corrections officer, </w:t>
      </w:r>
      <w:r>
        <w:t>((</w:t>
      </w:r>
      <w:r>
        <w:rPr>
          <w:strike/>
        </w:rPr>
        <w:t xml:space="preserve">the order shall also specify that the conditionally released person shall be under the supervision of the secretary of corrections or such person as the secretary of corrections may designate and shall follow explicitly the instructions of the secretary of corrections including</w:t>
      </w:r>
      <w:r>
        <w:t>))</w:t>
      </w:r>
      <w:r>
        <w:rPr/>
        <w:t xml:space="preserve"> </w:t>
      </w:r>
      <w:r>
        <w:rPr>
          <w:u w:val="single"/>
        </w:rPr>
        <w:t xml:space="preserve">a representative of the department of social and health services, and a representative of the community behavioral health agency providing treatment to the person under section 4 of this act.</w:t>
      </w:r>
    </w:p>
    <w:p>
      <w:pPr>
        <w:spacing w:before="0" w:after="0" w:line="408" w:lineRule="exact"/>
        <w:ind w:left="0" w:right="0" w:firstLine="576"/>
        <w:jc w:val="left"/>
      </w:pPr>
      <w:r>
        <w:rPr>
          <w:u w:val="single"/>
        </w:rPr>
        <w:t xml:space="preserve">(i) The court may omit appointment of the representative of the community behavioral health agency if the conditional release order does not require participation in behavioral health treatment;</w:t>
      </w:r>
    </w:p>
    <w:p>
      <w:pPr>
        <w:spacing w:before="0" w:after="0" w:line="408" w:lineRule="exact"/>
        <w:ind w:left="0" w:right="0" w:firstLine="576"/>
        <w:jc w:val="left"/>
      </w:pPr>
      <w:r>
        <w:rPr>
          <w:u w:val="single"/>
        </w:rPr>
        <w:t xml:space="preserve">(ii) The court may omit the appointment of a community corrections officer if it makes a special finding that the appointment of a community corrections officer would not facilitate the success of the person, or the safety of the person and the community;</w:t>
      </w:r>
    </w:p>
    <w:p>
      <w:pPr>
        <w:spacing w:before="0" w:after="0" w:line="408" w:lineRule="exact"/>
        <w:ind w:left="0" w:right="0" w:firstLine="576"/>
        <w:jc w:val="left"/>
      </w:pPr>
      <w:r>
        <w:rPr>
          <w:u w:val="single"/>
        </w:rPr>
        <w:t xml:space="preserve">(b) A requirement for the person to comply with conditions of supervision established by the court which shall include at a minimum</w:t>
      </w:r>
      <w:r>
        <w:rPr/>
        <w:t xml:space="preserve"> reporting as directed to a </w:t>
      </w:r>
      <w:r>
        <w:t>((</w:t>
      </w:r>
      <w:r>
        <w:rPr>
          <w:strike/>
        </w:rPr>
        <w:t xml:space="preserve">community corrections officer</w:t>
      </w:r>
      <w:r>
        <w:t>))</w:t>
      </w:r>
      <w:r>
        <w:rPr/>
        <w:t xml:space="preserve"> </w:t>
      </w:r>
      <w:r>
        <w:rPr>
          <w:u w:val="single"/>
        </w:rPr>
        <w:t xml:space="preserve">designated member of the transition team</w:t>
      </w:r>
      <w:r>
        <w:rPr/>
        <w:t xml:space="preserve">, remaining within prescribed geographical boundaries, and notifying the </w:t>
      </w:r>
      <w:r>
        <w:t>((</w:t>
      </w:r>
      <w:r>
        <w:rPr>
          <w:strike/>
        </w:rPr>
        <w:t xml:space="preserve">community corrections officer</w:t>
      </w:r>
      <w:r>
        <w:t>))</w:t>
      </w:r>
      <w:r>
        <w:rPr/>
        <w:t xml:space="preserve"> </w:t>
      </w:r>
      <w:r>
        <w:rPr>
          <w:u w:val="single"/>
        </w:rPr>
        <w:t xml:space="preserve">transition team</w:t>
      </w:r>
      <w:r>
        <w:rPr/>
        <w:t xml:space="preserve"> prior to making any change in the </w:t>
      </w:r>
      <w:r>
        <w:t>((</w:t>
      </w:r>
      <w:r>
        <w:rPr>
          <w:strike/>
        </w:rPr>
        <w:t xml:space="preserve">offender's</w:t>
      </w:r>
      <w:r>
        <w:t>))</w:t>
      </w:r>
      <w:r>
        <w:rPr/>
        <w:t xml:space="preserve"> </w:t>
      </w:r>
      <w:r>
        <w:rPr>
          <w:u w:val="single"/>
        </w:rPr>
        <w:t xml:space="preserve">person's</w:t>
      </w:r>
      <w:r>
        <w:rPr/>
        <w:t xml:space="preserve"> address or employment. If the </w:t>
      </w:r>
      <w:r>
        <w:t>((</w:t>
      </w:r>
      <w:r>
        <w:rPr>
          <w:strike/>
        </w:rPr>
        <w:t xml:space="preserve">order of conditional release includes a requirement for the committed person to report to a community corrections officer, the community corrections officer shall notify the secretary or the secretary's designee, if the</w:t>
      </w:r>
      <w:r>
        <w:t>))</w:t>
      </w:r>
      <w:r>
        <w:rPr/>
        <w:t xml:space="preserve"> person is not in compliance with the court-ordered conditions of release</w:t>
      </w:r>
      <w:r>
        <w:t>((</w:t>
      </w:r>
      <w:r>
        <w:rPr>
          <w:strike/>
        </w:rPr>
        <w:t xml:space="preserve">.</w:t>
      </w:r>
      <w:r>
        <w:t>))</w:t>
      </w:r>
      <w:r>
        <w:rPr>
          <w:u w:val="single"/>
        </w:rPr>
        <w:t xml:space="preserve">, the community corrections officer or another designated transition team member shall notify the secretary or the secretary's designee; and</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If the court </w:t>
      </w:r>
      <w:r>
        <w:t>((</w:t>
      </w:r>
      <w:r>
        <w:rPr>
          <w:strike/>
        </w:rPr>
        <w:t xml:space="preserve">determines that receiving regular or periodic medication or other medical treatment shall be a condition of the committed person's release, then the court shall require him or her to report to a physician or other medical or mental health practitioner for the medication or treatment. In addition to submitting any report required by RCW 10.77.160, the physician or other medical or mental health practitioner shall immediately upon the released person's failure to appear for the</w:t>
      </w:r>
      <w:r>
        <w:t>))</w:t>
      </w:r>
      <w:r>
        <w:rPr/>
        <w:t xml:space="preserve"> </w:t>
      </w:r>
      <w:r>
        <w:rPr>
          <w:u w:val="single"/>
        </w:rPr>
        <w:t xml:space="preserve">requires participation in behavioral health treatment, the name of the licensed or certified behavioral health agency responsible for identifying the services the person will receive under section 4 of this act, and a requirement that the person cooperate with the services planned by the licensed or certified behavioral health agency. The licensed or certified behavioral health agency must comply with the reporting requirements of RCW 10.77.160, and must immediately report to the court, prosecutor, and defense counsel any substantial withdrawal or disengagement from</w:t>
      </w:r>
      <w:r>
        <w:rPr/>
        <w:t xml:space="preserve"> medication or treatment</w:t>
      </w:r>
      <w:r>
        <w:rPr>
          <w:u w:val="single"/>
        </w:rPr>
        <w:t xml:space="preserve">,</w:t>
      </w:r>
      <w:r>
        <w:rPr/>
        <w:t xml:space="preserve"> or </w:t>
      </w:r>
      <w:r>
        <w:t>((</w:t>
      </w:r>
      <w:r>
        <w:rPr>
          <w:strike/>
        </w:rPr>
        <w:t xml:space="preserve">upon a</w:t>
      </w:r>
      <w:r>
        <w:t>))</w:t>
      </w:r>
      <w:r>
        <w:rPr/>
        <w:t xml:space="preserve"> </w:t>
      </w:r>
      <w:r>
        <w:rPr>
          <w:u w:val="single"/>
        </w:rPr>
        <w:t xml:space="preserve">any</w:t>
      </w:r>
      <w:r>
        <w:rPr/>
        <w:t xml:space="preserve"> change in </w:t>
      </w:r>
      <w:r>
        <w:rPr>
          <w:u w:val="single"/>
        </w:rPr>
        <w:t xml:space="preserve">the person's</w:t>
      </w:r>
      <w:r>
        <w:rPr/>
        <w:t xml:space="preserve"> mental health condition that renders </w:t>
      </w:r>
      <w:r>
        <w:t>((</w:t>
      </w:r>
      <w:r>
        <w:rPr>
          <w:strike/>
        </w:rPr>
        <w:t xml:space="preserve">the patient</w:t>
      </w:r>
      <w:r>
        <w:t>))</w:t>
      </w:r>
      <w:r>
        <w:rPr/>
        <w:t xml:space="preserve"> </w:t>
      </w:r>
      <w:r>
        <w:rPr>
          <w:u w:val="single"/>
        </w:rPr>
        <w:t xml:space="preserve">him or her</w:t>
      </w:r>
      <w:r>
        <w:rPr/>
        <w:t xml:space="preserve"> a potential risk to the public </w:t>
      </w:r>
      <w:r>
        <w:t>((</w:t>
      </w:r>
      <w:r>
        <w:rPr>
          <w:strike/>
        </w:rPr>
        <w:t xml:space="preserve">report to the court, to the prosecuting attorney of the county in which the released person was committed, to the secretary, and to the supervising community corrections officer</w:t>
      </w:r>
      <w:r>
        <w:t>))</w:t>
      </w:r>
      <w:r>
        <w:rPr/>
        <w:t xml:space="preserve">.</w:t>
      </w:r>
    </w:p>
    <w:p>
      <w:pPr>
        <w:spacing w:before="0" w:after="0" w:line="408" w:lineRule="exact"/>
        <w:ind w:left="0" w:right="0" w:firstLine="576"/>
        <w:jc w:val="left"/>
      </w:pPr>
      <w:r>
        <w:rPr/>
        <w:t xml:space="preserve">(5) </w:t>
      </w:r>
      <w:r>
        <w:rPr>
          <w:u w:val="single"/>
        </w:rPr>
        <w:t xml:space="preserve">The role of the transition team appointed under subsection (4) of this section shall be to facilitate the success of the person on the conditional release order by monitoring the person's progress in treatment, compliance with court-ordered conditions, and to problem solve around extra support the person may need or circumstances that may arise that threaten the safety of the person or the community. The transition team may develop a monitoring plan that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(6) The department of corrections shall collaborate with the department to develop specialized training for community corrections officers under this section. The lack of a trained community corrections officer must not be the cause of delay to entry of a conditional release order. Another community corrections officer may be appointed if no specially trained officer is available.</w:t>
      </w:r>
    </w:p>
    <w:p>
      <w:pPr>
        <w:spacing w:before="0" w:after="0" w:line="408" w:lineRule="exact"/>
        <w:ind w:left="0" w:right="0" w:firstLine="576"/>
        <w:jc w:val="left"/>
      </w:pPr>
      <w:r>
        <w:rPr>
          <w:u w:val="single"/>
        </w:rPr>
        <w:t xml:space="preserve">(7)</w:t>
      </w:r>
      <w:r>
        <w:rPr/>
        <w:t xml:space="preserve"> Any person, whose application for conditional release has been denied, may reapply after a period of six months from the date of denial</w:t>
      </w:r>
      <w:r>
        <w:rPr>
          <w:u w:val="single"/>
        </w:rPr>
        <w:t xml:space="preserve">, or sooner with the support of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45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u w:val="single"/>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u w:val="single"/>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46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u w:val="single"/>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u w:val="single"/>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Appointment of a transition team under RCW 10.77.150;</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Support for housing, benefits, education, and employment; and</w:t>
      </w:r>
    </w:p>
    <w:p>
      <w:pPr>
        <w:spacing w:before="0" w:after="0" w:line="408" w:lineRule="exact"/>
        <w:ind w:left="0" w:right="0" w:firstLine="576"/>
        <w:jc w:val="left"/>
      </w:pPr>
      <w:r>
        <w:rPr/>
        <w:t xml:space="preserve">(g)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71.05.215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clinical practitioner within the community behavioral health agency providing less restrictive alternative treatment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2016 sp.s. c 29 s 408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w:t>
      </w:r>
      <w:r>
        <w:t>((</w:t>
      </w:r>
      <w:r>
        <w:rPr>
          <w:strike/>
        </w:rPr>
        <w:t xml:space="preserve">committed for inpatient evaluation</w:t>
      </w:r>
      <w:r>
        <w:t>))</w:t>
      </w:r>
      <w:r>
        <w:rPr/>
        <w:t xml:space="preserve"> </w:t>
      </w:r>
      <w:r>
        <w:rPr>
          <w:u w:val="single"/>
        </w:rPr>
        <w:t xml:space="preserve">evaluated</w:t>
      </w:r>
      <w:r>
        <w:rPr/>
        <w:t xml:space="preserve"> under this subsection (1), </w:t>
      </w:r>
      <w:r>
        <w:rPr>
          <w:u w:val="single"/>
        </w:rPr>
        <w:t xml:space="preserve">or when a party or the court determines at first appearance that an order for evaluation under this subsection will be requested or ordered if charges are pursued,</w:t>
      </w:r>
      <w:r>
        <w:rPr/>
        <w:t xml:space="preserve">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2020 c 256 s 402 are each amended to read as follows:</w:t>
      </w:r>
    </w:p>
    <w:p>
      <w:pPr>
        <w:spacing w:before="0" w:after="0" w:line="408" w:lineRule="exact"/>
        <w:ind w:left="0" w:right="0" w:firstLine="576"/>
        <w:jc w:val="left"/>
      </w:pPr>
      <w:r>
        <w:rPr/>
        <w:t xml:space="preserve">(1) </w:t>
      </w:r>
      <w:r>
        <w:t>((</w:t>
      </w:r>
      <w:r>
        <w:rPr>
          <w:strike/>
        </w:rPr>
        <w:t xml:space="preserve">Except as provided in this section, RCW 70.02.050, 71.05.445, 74.09.295, 70.02.210, 70.02.240, 70.02.250, 70.02.260, and 70.02.265, or pursuant to a valid authorization under RCW 70.02.030, the</w:t>
      </w:r>
      <w:r>
        <w:t>))</w:t>
      </w:r>
      <w:r>
        <w:rPr/>
        <w:t xml:space="preserve"> </w:t>
      </w:r>
      <w:r>
        <w:rPr>
          <w:u w:val="single"/>
        </w:rPr>
        <w:t xml:space="preserve">The</w:t>
      </w:r>
      <w:r>
        <w:rPr/>
        <w:t xml:space="preserve"> fact of admission to a provider for mental health services and all information and records compiled, obtained, or maintained in the course of providing mental health services to either voluntary or involuntary recipients of services at public or private agencies </w:t>
      </w:r>
      <w:r>
        <w:t>((</w:t>
      </w:r>
      <w:r>
        <w:rPr>
          <w:strike/>
        </w:rPr>
        <w:t xml:space="preserve">must be confidential</w:t>
      </w:r>
      <w:r>
        <w:t>))</w:t>
      </w:r>
      <w:r>
        <w:rPr/>
        <w:t xml:space="preserve"> </w:t>
      </w:r>
      <w:r>
        <w:rPr>
          <w:u w:val="single"/>
        </w:rPr>
        <w:t xml:space="preserve">may not be disclosed except as provided in this section, RCW 70.02.050, 71.05.445, 74.09.295, 70.02.210, 70.02.240, 70.02.250, 70.02.260, and 70.02.265, or pursuant to a valid authorization under RCW 70.02.030</w:t>
      </w:r>
      <w:r>
        <w:rPr/>
        <w:t xml:space="preserve">.</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w:t>
      </w:r>
      <w:r>
        <w:t>((</w:t>
      </w:r>
      <w:r>
        <w:rPr>
          <w:strike/>
        </w:rPr>
        <w:t xml:space="preserve">only</w:t>
      </w:r>
      <w:r>
        <w:t>))</w:t>
      </w:r>
      <w:r>
        <w:rPr/>
        <w:t xml:space="preserve">:</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w:t>
      </w:r>
      <w:r>
        <w:rPr>
          <w:u w:val="single"/>
        </w:rPr>
        <w:t xml:space="preserve">By a care coordinator under RCW 71.05.585 or section 4 of this act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u w:val="single"/>
        </w:rPr>
        <w:t xml:space="preserve">(l)</w:t>
      </w:r>
      <w:r>
        <w:rPr/>
        <w:t xml:space="preserve">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Pursuant to lawful order of a court, including a tribal court;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(u)</w:t>
      </w:r>
      <w:r>
        <w:t>))</w:t>
      </w:r>
      <w:r>
        <w:rPr/>
        <w:t xml:space="preserve"> </w:t>
      </w:r>
      <w:r>
        <w:rPr>
          <w:u w:val="single"/>
        </w:rPr>
        <w:t xml:space="preserve">(v)</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administrative and office support staff designated to obtain medical records for those licensed professionals listed in </w:t>
      </w:r>
      <w:r>
        <w:t>((</w:t>
      </w:r>
      <w:r>
        <w:rPr>
          <w:strike/>
        </w:rPr>
        <w:t xml:space="preserve">(u)</w:t>
      </w:r>
      <w:r>
        <w:t>))</w:t>
      </w:r>
      <w:r>
        <w:rPr/>
        <w:t xml:space="preserve"> </w:t>
      </w:r>
      <w:r>
        <w:rPr>
          <w:u w:val="single"/>
        </w:rPr>
        <w:t xml:space="preserve">(v)</w:t>
      </w:r>
      <w:r>
        <w:rPr/>
        <w:t xml:space="preserve"> of this subsection;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To any person if the conditions in RCW 70.02.205 are met;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To the secretary of health for the purposes of the maternal mortality review panel established in RCW 70.54.450;</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To a tribe or Indian health care provider to carry out the requirements of RCW 71.05.150(7).</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w:t>
      </w:r>
      <w:r>
        <w:rPr>
          <w:u w:val="single"/>
        </w:rPr>
        <w:t xml:space="preserve">By a care coordinator under RCW 71.34.755 or section 4 of this act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u w:val="single"/>
        </w:rPr>
        <w:t xml:space="preserve">(6)</w:t>
      </w:r>
      <w:r>
        <w:rPr/>
        <w:t xml:space="preserve">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t>((</w:t>
      </w:r>
      <w:r>
        <w:rPr>
          <w:strike/>
        </w:rPr>
        <w:t xml:space="preserve">(8)</w:t>
      </w:r>
      <w:r>
        <w:t>))</w:t>
      </w:r>
      <w:r>
        <w:rPr/>
        <w:t xml:space="preserve"> </w:t>
      </w:r>
      <w:r>
        <w:rPr>
          <w:u w:val="single"/>
        </w:rPr>
        <w:t xml:space="preserve">(9)</w:t>
      </w:r>
      <w:r>
        <w:rPr/>
        <w:t xml:space="preserve">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Upon the death of a minor, to the minor's next of kin;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To a facility in which the minor resides or will reside;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2020 c 256 s 202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w:t>
      </w:r>
      <w:r>
        <w:rPr>
          <w:u w:val="single"/>
        </w:rPr>
        <w:t xml:space="preserve">and section 4 of this act</w:t>
      </w:r>
      <w:r>
        <w:rPr/>
        <w:t xml:space="preserve"> to individuals committed for involuntary </w:t>
      </w:r>
      <w:r>
        <w:t>((</w:t>
      </w:r>
      <w:r>
        <w:rPr>
          <w:strike/>
        </w:rPr>
        <w:t xml:space="preserve">commitment</w:t>
      </w:r>
      <w:r>
        <w:t>))</w:t>
      </w:r>
      <w:r>
        <w:rPr/>
        <w:t xml:space="preserve"> </w:t>
      </w:r>
      <w:r>
        <w:rPr>
          <w:u w:val="single"/>
        </w:rPr>
        <w:t xml:space="preserve">treatment</w:t>
      </w:r>
      <w:r>
        <w:rPr/>
        <w:t xml:space="preserve">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administrative services organization has adequate available resources to provide the services;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2019 c 325 s 5005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crisis responder"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71A.10.020(5).</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"Release" means legal termination of the court-ordered commitment under the provisions of this chapter.</w:t>
      </w:r>
    </w:p>
    <w:p>
      <w:pPr>
        <w:spacing w:before="0" w:after="0" w:line="408" w:lineRule="exact"/>
        <w:ind w:left="0" w:right="0" w:firstLine="576"/>
        <w:jc w:val="left"/>
      </w:pPr>
      <w:r>
        <w:rPr/>
        <w:t xml:space="preserve">(20) "Secretary" means the secretary of the department of social and health services or his or her designee.</w:t>
      </w:r>
    </w:p>
    <w:p>
      <w:pPr>
        <w:spacing w:before="0" w:after="0" w:line="408" w:lineRule="exact"/>
        <w:ind w:left="0" w:right="0" w:firstLine="576"/>
        <w:jc w:val="left"/>
      </w:pPr>
      <w:r>
        <w:rPr/>
        <w:t xml:space="preserve">(21) "Treatment" means any currently standardized medical or mental health procedure including medication.</w:t>
      </w:r>
    </w:p>
    <w:p>
      <w:pPr>
        <w:spacing w:before="0" w:after="0" w:line="408" w:lineRule="exact"/>
        <w:ind w:left="0" w:right="0" w:firstLine="576"/>
        <w:jc w:val="left"/>
      </w:pPr>
      <w:r>
        <w:rPr/>
        <w:t xml:space="preserve">(22)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(23)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(24)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p>
    <w:p>
      <w:pPr>
        <w:spacing w:before="0" w:after="0" w:line="408" w:lineRule="exact"/>
        <w:ind w:left="0" w:right="0" w:firstLine="576"/>
        <w:jc w:val="left"/>
      </w:pPr>
      <w:r>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p>
    <w:p>
      <w:pPr>
        <w:spacing w:before="0" w:after="0" w:line="408" w:lineRule="exact"/>
        <w:ind w:left="0" w:right="0" w:firstLine="576"/>
        <w:jc w:val="left"/>
      </w:pPr>
      <w:r>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0" w:after="0" w:line="408" w:lineRule="exact"/>
        <w:ind w:left="0" w:right="0" w:firstLine="576"/>
        <w:jc w:val="left"/>
      </w:pPr>
      <w:r>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(61)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0" w:after="0" w:line="408" w:lineRule="exact"/>
        <w:ind w:left="0" w:right="0" w:firstLine="576"/>
        <w:jc w:val="left"/>
      </w:pPr>
      <w:r>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(61)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2020 c 302 s 58 are each amended to read as follows:</w:t>
      </w:r>
    </w:p>
    <w:p>
      <w:pPr>
        <w:spacing w:before="0" w:after="0" w:line="408" w:lineRule="exact"/>
        <w:ind w:left="0" w:right="0" w:firstLine="576"/>
        <w:jc w:val="left"/>
      </w:pPr>
      <w:r>
        <w:rPr>
          <w:u w:val="single"/>
        </w:rPr>
        <w:t xml:space="preserve">(1)</w:t>
      </w:r>
      <w:r>
        <w:rPr/>
        <w:t xml:space="preserve"> All behavioral health administrative services organizations in the state of Washington must forward historical behavioral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0" w:after="0" w:line="408" w:lineRule="exact"/>
        <w:ind w:left="0" w:right="0" w:firstLine="576"/>
        <w:jc w:val="left"/>
      </w:pPr>
      <w:r>
        <w:rPr>
          <w:u w:val="single"/>
        </w:rPr>
        <w:t xml:space="preserve">(2) All superior courts must share hearing outcomes in all hearings under this chapter with the local behavioral health administrative services organization that serves the region where the superior court is located, including in cases in which the designated crisis responder investigation occurred outside the region. The hearing outcome data must include the name of the facility to which a person has been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2020 c 256 s 202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w:t>
      </w:r>
      <w:r>
        <w:t>((</w:t>
      </w:r>
      <w:r>
        <w:rPr>
          <w:strike/>
        </w:rPr>
        <w:t xml:space="preserve">,</w:t>
      </w:r>
      <w:r>
        <w:t>))</w:t>
      </w:r>
      <w:r>
        <w:rPr/>
        <w:t xml:space="preserve"> </w:t>
      </w:r>
      <w:r>
        <w:rPr>
          <w:u w:val="single"/>
        </w:rPr>
        <w:t xml:space="preserve">and</w:t>
      </w:r>
      <w:r>
        <w:rPr/>
        <w:t xml:space="preserve"> does not have other insurance which can pay for the services</w:t>
      </w:r>
      <w:r>
        <w:t>((</w:t>
      </w:r>
      <w:r>
        <w:rPr>
          <w:strike/>
        </w:rPr>
        <w:t xml:space="preserve">, and the behavioral health administrative services organization has adequate available resources to provide the services</w:t>
      </w:r>
      <w:r>
        <w:t>))</w:t>
      </w:r>
      <w:r>
        <w:rPr/>
        <w:t xml:space="preserve">;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w:t>
      </w:r>
      <w:r>
        <w:rPr>
          <w:u w:val="single"/>
        </w:rPr>
        <w:t xml:space="preserve">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u w:val="single"/>
        </w:rPr>
        <w:t xml:space="preserve">(v)</w:t>
      </w:r>
      <w:r>
        <w:rPr/>
        <w:t xml:space="preserve">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shall coordinate with the department of social and health services to offer contracts to community behavioral health agencies to support the nonmedicaid costs entailed in fulfilling the agencies' role as transition team members for a person recommended for conditional release to a less restrictive alternative under RCW 10.77.150, or for a person who qualifies for multidisciplinary transition team services under RCW 71.05.320(6)(a)(i). The authority may establish requirements, provide technical assistance, and provide training as appropriate and within available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health care authority shall revise its behavioral health data system for tracking involuntary commitment orders to distinguish less restrictive alternative orders from other types of involuntary commitment orders, including being able to distinguish between initial orders and extensions.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persons who are committed for inpatient treatment under chapter 10.77 or 71.05 RCW as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110</w:t>
      </w:r>
      <w:r>
        <w:rPr/>
        <w:t xml:space="preserve"> (uncodified) is amended to read as follows:</w:t>
      </w:r>
    </w:p>
    <w:p>
      <w:pPr>
        <w:spacing w:before="0" w:after="0" w:line="408" w:lineRule="exact"/>
        <w:ind w:left="0" w:right="0" w:firstLine="576"/>
        <w:jc w:val="left"/>
      </w:pPr>
      <w:r>
        <w:rPr/>
        <w:t xml:space="preserve">(1) Sections 4 and 28 </w:t>
      </w:r>
      <w:r>
        <w:t>((</w:t>
      </w:r>
      <w:r>
        <w:rPr>
          <w:strike/>
        </w:rPr>
        <w:t xml:space="preserve">of this act</w:t>
      </w:r>
      <w:r>
        <w:t>))</w:t>
      </w:r>
      <w:r>
        <w:rPr>
          <w:u w:val="single"/>
        </w:rPr>
        <w:t xml:space="preserve">, chapter 302, Laws of 2020 and sections 12 and 13 of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w:t>
      </w:r>
      <w:r>
        <w:t>((</w:t>
      </w:r>
      <w:r>
        <w:rPr>
          <w:strike/>
        </w:rPr>
        <w:t xml:space="preserve">of this act</w:t>
      </w:r>
      <w:r>
        <w:t>))</w:t>
      </w:r>
      <w:r>
        <w:rPr>
          <w:u w:val="single"/>
        </w:rPr>
        <w:t xml:space="preserve">, chapter 302, Laws of 2020 and sections 12 and 13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12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and 13 of this act take effect July 1, 2022.</w:t>
      </w:r>
    </w:p>
    <w:p/>
    <w:p>
      <w:pPr>
        <w:jc w:val="center"/>
      </w:pPr>
      <w:r>
        <w:rPr>
          <w:b/>
        </w:rPr>
        <w:t>--- END ---</w:t>
      </w:r>
    </w:p>
    <w:sectPr>
      <w:pgNumType w:start="1"/>
      <w:footerReference xmlns:r="http://schemas.openxmlformats.org/officeDocument/2006/relationships" r:id="Rf2a1ef2e3dd148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023b0e97fd49b5" /><Relationship Type="http://schemas.openxmlformats.org/officeDocument/2006/relationships/footer" Target="/word/footer1.xml" Id="Rf2a1ef2e3dd1481f" /></Relationships>
</file>