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b5ca9d367403e" /></Relationships>
</file>

<file path=word/document.xml><?xml version="1.0" encoding="utf-8"?>
<w:document xmlns:w="http://schemas.openxmlformats.org/wordprocessingml/2006/main">
  <w:body>
    <w:p>
      <w:r>
        <w:t>S-0449.5</w:t>
      </w:r>
    </w:p>
    <w:p>
      <w:pPr>
        <w:jc w:val="center"/>
      </w:pPr>
      <w:r>
        <w:t>_______________________________________________</w:t>
      </w:r>
    </w:p>
    <w:p/>
    <w:p>
      <w:pPr>
        <w:jc w:val="center"/>
      </w:pPr>
      <w:r>
        <w:rPr>
          <w:b/>
        </w:rPr>
        <w:t>SUBSTITUTE SENATE BILL 5123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Nguyen, Saldaña,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9A.44.130 and 9A.44.143;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of youth adjudicated of sex offenses is the best path to reducing recidivism. The legislature recognizes the great and long-lasting harm caused to victims by problem sexual behaviors committed by youth and affirms the need to ensure that such behaviors are not repeated. The legislature finds that the consequences for youth adjudicated of sex offenses can last into adulthood and throughout their entire lives. The legislature finds that requiring youth to register as sex offenders is associated with mental health struggles, including depression, anxiety, and suicidal ideation, as well as the increased likelihood of becoming a target of sexual abuse by adults. The legislature finds that researchers from the Johns Hopkins University and other academic institutions found that registration and notification policies for minors failed to improve community safety and that evidence-based prevention and intervention policies would provide increased community safety.</w:t>
      </w:r>
    </w:p>
    <w:p>
      <w:pPr>
        <w:spacing w:before="0" w:after="0" w:line="408" w:lineRule="exact"/>
        <w:ind w:left="0" w:right="0" w:firstLine="576"/>
        <w:jc w:val="left"/>
      </w:pPr>
      <w:r>
        <w:rPr/>
        <w:t xml:space="preserve">The legislature finds that while adults can petition for relief of registration for offenses committed as minors, the legal process is overly cumbersome, expensive, and challenging to the point that many never request removal and remain on the registry their entire lives. The legislature finds that Black, Hispanic, and American Indian individuals are overly represented in the population of registered juvenile sex offenders in Washington state.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w:t>
      </w:r>
      <w:r>
        <w:rPr>
          <w:u w:val="single"/>
        </w:rPr>
        <w:t xml:space="preserve">For the purposes of this section, "adult" means a person who is 18 years of age or older on the offense date or who is convicted of an offense in adult court pursuant to RCW 13.04.030(1)(e)(v).</w:t>
      </w:r>
    </w:p>
    <w:p>
      <w:pPr>
        <w:spacing w:before="0" w:after="0" w:line="408" w:lineRule="exact"/>
        <w:ind w:left="0" w:right="0" w:firstLine="576"/>
        <w:jc w:val="left"/>
      </w:pPr>
      <w:r>
        <w:rPr>
          <w:u w:val="single"/>
        </w:rPr>
        <w:t xml:space="preserve">(b)(i)</w:t>
      </w:r>
      <w:r>
        <w:rPr/>
        <w:t xml:space="preserve">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w:t>
      </w:r>
      <w:r>
        <w:t>((</w:t>
      </w:r>
      <w:r>
        <w:rPr>
          <w:strike/>
        </w:rPr>
        <w:t xml:space="preserve">a local division of youth services,</w:t>
      </w:r>
      <w:r>
        <w:t>))</w:t>
      </w:r>
      <w:r>
        <w:rPr/>
        <w:t xml:space="preserve"> or a local jail </w:t>
      </w:r>
      <w:r>
        <w:t>((</w:t>
      </w:r>
      <w:r>
        <w:rPr>
          <w:strike/>
        </w:rPr>
        <w:t xml:space="preserve">or juvenile detention facility</w:t>
      </w:r>
      <w:r>
        <w:t>))</w:t>
      </w:r>
      <w:r>
        <w:rPr/>
        <w:t xml:space="preserve">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u w:val="single"/>
        </w:rPr>
        <w:t xml:space="preserve">(ii) Any juvenile whether or not the person has a fixed residence, or who is a student, is employed, or carries on a vocation in this state who:</w:t>
      </w:r>
    </w:p>
    <w:p>
      <w:pPr>
        <w:spacing w:before="0" w:after="0" w:line="408" w:lineRule="exact"/>
        <w:ind w:left="0" w:right="0" w:firstLine="576"/>
        <w:jc w:val="left"/>
      </w:pPr>
      <w:r>
        <w:rPr>
          <w:u w:val="single"/>
        </w:rPr>
        <w:t xml:space="preserve">(A) Committed a class A or class B sex offense when the person was age 16 or 17;</w:t>
      </w:r>
    </w:p>
    <w:p>
      <w:pPr>
        <w:spacing w:before="0" w:after="0" w:line="408" w:lineRule="exact"/>
        <w:ind w:left="0" w:right="0" w:firstLine="576"/>
        <w:jc w:val="left"/>
      </w:pPr>
      <w:r>
        <w:rPr>
          <w:u w:val="single"/>
        </w:rPr>
        <w:t xml:space="preserve">(B) Committed a sex offense and, on the offense date, had a prior conviction for a sex offense or had a deferred disposition for a sex offense as defined by RCW 9A.44.128;</w:t>
      </w:r>
    </w:p>
    <w:p>
      <w:pPr>
        <w:spacing w:before="0" w:after="0" w:line="408" w:lineRule="exact"/>
        <w:ind w:left="0" w:right="0" w:firstLine="576"/>
        <w:jc w:val="left"/>
      </w:pPr>
      <w:r>
        <w:rPr>
          <w:u w:val="single"/>
        </w:rPr>
        <w:t xml:space="preserve">(C) Is convicted of an offense in adult court pursuant to RCW 13.04.030(1)(e)(v);</w:t>
      </w:r>
    </w:p>
    <w:p>
      <w:pPr>
        <w:spacing w:before="0" w:after="0" w:line="408" w:lineRule="exact"/>
        <w:ind w:left="0" w:right="0" w:firstLine="576"/>
        <w:jc w:val="left"/>
      </w:pPr>
      <w:r>
        <w:rPr>
          <w:u w:val="single"/>
        </w:rPr>
        <w:t xml:space="preserve">(D) Has an out-of-state, tribal, or federal conviction; or</w:t>
      </w:r>
    </w:p>
    <w:p>
      <w:pPr>
        <w:spacing w:before="0" w:after="0" w:line="408" w:lineRule="exact"/>
        <w:ind w:left="0" w:right="0" w:firstLine="576"/>
        <w:jc w:val="left"/>
      </w:pPr>
      <w:r>
        <w:rPr>
          <w:u w:val="single"/>
        </w:rPr>
        <w:t xml:space="preserve">(E) Committed a kidnapping offense;</w:t>
      </w:r>
    </w:p>
    <w:p>
      <w:pPr>
        <w:spacing w:before="0" w:after="0" w:line="408" w:lineRule="exact"/>
        <w:ind w:left="0" w:right="0" w:firstLine="0"/>
        <w:jc w:val="left"/>
      </w:pPr>
      <w:r>
        <w:rPr>
          <w:u w:val="single"/>
        </w:rPr>
        <w:t xml:space="preserve">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department of corrections, the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 (6)</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2017 c 86 s 2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 and who has not been determined to be a sexually violent predator pursuant to chapter 71.09 RCW may petition the superior court to be relieved of that duty as provided in this section.</w:t>
      </w:r>
    </w:p>
    <w:p>
      <w:pPr>
        <w:spacing w:before="0" w:after="0" w:line="408" w:lineRule="exact"/>
        <w:ind w:left="0" w:right="0" w:firstLine="576"/>
        <w:jc w:val="left"/>
      </w:pPr>
      <w:r>
        <w:rPr/>
        <w:t xml:space="preserve">(2) </w:t>
      </w:r>
      <w:r>
        <w:t>((</w:t>
      </w:r>
      <w:r>
        <w:rPr>
          <w:strike/>
        </w:rPr>
        <w:t xml:space="preserve">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strike/>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within the sixty months before the petition;</w:t>
      </w:r>
    </w:p>
    <w:p>
      <w:pPr>
        <w:spacing w:before="0" w:after="0" w:line="408" w:lineRule="exact"/>
        <w:ind w:left="0" w:right="0" w:firstLine="576"/>
        <w:jc w:val="left"/>
      </w:pPr>
      <w:r>
        <w:rPr>
          <w:strike/>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strike/>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strike/>
        </w:rPr>
        <w:t xml:space="preserve">(3)</w:t>
      </w:r>
      <w:r>
        <w:t>))</w:t>
      </w:r>
      <w:r>
        <w:rPr/>
        <w:t xml:space="preserve"> For all </w:t>
      </w:r>
      <w:r>
        <w:t>((</w:t>
      </w:r>
      <w:r>
        <w:rPr>
          <w:strike/>
        </w:rPr>
        <w:t xml:space="preserve">other</w:t>
      </w:r>
      <w:r>
        <w:t>))</w:t>
      </w:r>
      <w:r>
        <w:rPr/>
        <w:t xml:space="preserve"> sex offenses or kidnapping offenses committed by a juvenile </w:t>
      </w:r>
      <w:r>
        <w:t>((</w:t>
      </w:r>
      <w:r>
        <w:rPr>
          <w:strike/>
        </w:rPr>
        <w:t xml:space="preserve">not included in subsection (2) of this section</w:t>
      </w:r>
      <w:r>
        <w:t>))</w:t>
      </w:r>
      <w:r>
        <w:rPr/>
        <w:t xml:space="preserve"> </w:t>
      </w:r>
      <w:r>
        <w:rPr>
          <w:u w:val="single"/>
        </w:rPr>
        <w:t xml:space="preserve">as described in RCW 9A.44.130(1)(b)(ii)</w:t>
      </w:r>
      <w:r>
        <w:rPr/>
        <w:t xml:space="preserve">, the court may relieve the petitioner of the duty to register if:</w:t>
      </w:r>
    </w:p>
    <w:p>
      <w:pPr>
        <w:spacing w:before="0" w:after="0" w:line="408" w:lineRule="exact"/>
        <w:ind w:left="0" w:right="0" w:firstLine="576"/>
        <w:jc w:val="left"/>
      </w:pPr>
      <w:r>
        <w:rPr/>
        <w:t xml:space="preserve">(a) At least </w:t>
      </w:r>
      <w:r>
        <w:t>((</w:t>
      </w:r>
      <w:r>
        <w:rPr>
          <w:strike/>
        </w:rPr>
        <w:t xml:space="preserve">twenty-four</w:t>
      </w:r>
      <w:r>
        <w:t>))</w:t>
      </w:r>
      <w:r>
        <w:rPr/>
        <w:t xml:space="preserve"> </w:t>
      </w:r>
      <w:r>
        <w:rPr>
          <w:u w:val="single"/>
        </w:rPr>
        <w:t xml:space="preserve">24</w:t>
      </w:r>
      <w:r>
        <w:rPr/>
        <w:t xml:space="preserve"> months have passed since the petitioner's adjudication and completion of any term of confinement for the offense giving rise to the duty to register and the petitioner has not been adjudicated or convicted of any additional sex offenses or kidnapping offenses within the </w:t>
      </w:r>
      <w:r>
        <w:t>((</w:t>
      </w:r>
      <w:r>
        <w:rPr>
          <w:strike/>
        </w:rPr>
        <w:t xml:space="preserve">twenty-four</w:t>
      </w:r>
      <w:r>
        <w:t>))</w:t>
      </w:r>
      <w:r>
        <w:rPr/>
        <w:t xml:space="preserve"> </w:t>
      </w:r>
      <w:r>
        <w:rPr>
          <w:u w:val="single"/>
        </w:rPr>
        <w:t xml:space="preserve">24</w:t>
      </w:r>
      <w:r>
        <w:rPr/>
        <w:t xml:space="preserve">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w:t>
      </w:r>
      <w:r>
        <w:t>((</w:t>
      </w:r>
      <w:r>
        <w:rPr>
          <w:strike/>
        </w:rPr>
        <w:t xml:space="preserve">twenty-four</w:t>
      </w:r>
      <w:r>
        <w:t>))</w:t>
      </w:r>
      <w:r>
        <w:rPr/>
        <w:t xml:space="preserve"> </w:t>
      </w:r>
      <w:r>
        <w:rPr>
          <w:u w:val="single"/>
        </w:rPr>
        <w:t xml:space="preserve">24</w:t>
      </w:r>
      <w:r>
        <w:rPr/>
        <w:t xml:space="preserve">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the county in which the juvenile is registered at the time a petition is sought. The prosecuting attorney of the county shall be named and served as the respondent in any such petition. The prosecuting attorney must make reasonable efforts to notify the victim via the victim's choice of telephone, letter, or email, if known.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juvenile prosecuted and convicted of a sex offense or kidnapping offense as an adult pursuant to RCW 13.40.110 or 13.04.030 may not petition to the superior court under this section and must follow the provisions of RCW 9A.44.142.</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legal obligation to register as a sex offender is extinguished when the sex offense was committed while under the age of 18 unless the duty to register was imposed:</w:t>
      </w:r>
    </w:p>
    <w:p>
      <w:pPr>
        <w:spacing w:before="0" w:after="0" w:line="408" w:lineRule="exact"/>
        <w:ind w:left="0" w:right="0" w:firstLine="576"/>
        <w:jc w:val="left"/>
      </w:pPr>
      <w:r>
        <w:rPr/>
        <w:t xml:space="preserve">(a) After an adjudication of a class A or class B sex offense committed when the person was age 16 or 17;</w:t>
      </w:r>
    </w:p>
    <w:p>
      <w:pPr>
        <w:spacing w:before="0" w:after="0" w:line="408" w:lineRule="exact"/>
        <w:ind w:left="0" w:right="0" w:firstLine="576"/>
        <w:jc w:val="left"/>
      </w:pPr>
      <w:r>
        <w:rPr/>
        <w:t xml:space="preserve">(b) After committing a sex offense and, on the offense date, had a prior conviction for a sex offense or had a deferred disposition for a sex offense as defined by RCW 9A.44.128;</w:t>
      </w:r>
    </w:p>
    <w:p>
      <w:pPr>
        <w:spacing w:before="0" w:after="0" w:line="408" w:lineRule="exact"/>
        <w:ind w:left="0" w:right="0" w:firstLine="576"/>
        <w:jc w:val="left"/>
      </w:pPr>
      <w:r>
        <w:rPr/>
        <w:t xml:space="preserve">(c) After a conviction of a sex offense in adult court pursuant to RCW 13.04.030(1)(e)(v);</w:t>
      </w:r>
    </w:p>
    <w:p>
      <w:pPr>
        <w:spacing w:before="0" w:after="0" w:line="408" w:lineRule="exact"/>
        <w:ind w:left="0" w:right="0" w:firstLine="576"/>
        <w:jc w:val="left"/>
      </w:pPr>
      <w:r>
        <w:rPr/>
        <w:t xml:space="preserve">(d) After an out-of-state, tribal, or federal conviction;</w:t>
      </w:r>
    </w:p>
    <w:p>
      <w:pPr>
        <w:spacing w:before="0" w:after="0" w:line="408" w:lineRule="exact"/>
        <w:ind w:left="0" w:right="0" w:firstLine="576"/>
        <w:jc w:val="left"/>
      </w:pPr>
      <w:r>
        <w:rPr/>
        <w:t xml:space="preserve">(e) After committing a kidnapping offense; or</w:t>
      </w:r>
    </w:p>
    <w:p>
      <w:pPr>
        <w:spacing w:before="0" w:after="0" w:line="408" w:lineRule="exact"/>
        <w:ind w:left="0" w:right="0" w:firstLine="576"/>
        <w:jc w:val="left"/>
      </w:pPr>
      <w:r>
        <w:rPr/>
        <w:t xml:space="preserve">(f) Pursuant to the exceptions in RCW 9A.44.140.</w:t>
      </w:r>
    </w:p>
    <w:p>
      <w:pPr>
        <w:spacing w:before="0" w:after="0" w:line="408" w:lineRule="exact"/>
        <w:ind w:left="0" w:right="0" w:firstLine="576"/>
        <w:jc w:val="left"/>
      </w:pPr>
      <w:r>
        <w:rPr/>
        <w:t xml:space="preserve">(2) By August 1, 2021, the Washington association of sheriffs and police chiefs and the Washington state patrol shall remove all persons from the sex offender registry whose obligation to register is based on an offense committed while the person was under 18 years of age, unless the individual has a legal obligation to register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August 1, 2021, the Washington state patrol shall notify all persons whose obligation to register as a sex offender is extinguished by this act. For persons enrolled in school or higher education, the Washington state patrol shall provide similar notice to the school's or institution's designated recipient of records under RCW 9A.44.138.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August 1, 2021.</w:t>
      </w:r>
    </w:p>
    <w:p/>
    <w:p>
      <w:pPr>
        <w:jc w:val="center"/>
      </w:pPr>
      <w:r>
        <w:rPr>
          <w:b/>
        </w:rPr>
        <w:t>--- END ---</w:t>
      </w:r>
    </w:p>
    <w:sectPr>
      <w:pgNumType w:start="1"/>
      <w:footerReference xmlns:r="http://schemas.openxmlformats.org/officeDocument/2006/relationships" r:id="R34407fc0f3fd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7a372fff34057" /><Relationship Type="http://schemas.openxmlformats.org/officeDocument/2006/relationships/footer" Target="/word/footer1.xml" Id="R34407fc0f3fd4cd0" /></Relationships>
</file>