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a862ed391a429e" /></Relationships>
</file>

<file path=word/document.xml><?xml version="1.0" encoding="utf-8"?>
<w:document xmlns:w="http://schemas.openxmlformats.org/wordprocessingml/2006/main">
  <w:body>
    <w:p>
      <w:r>
        <w:t>S-0751.1</w:t>
      </w:r>
    </w:p>
    <w:p>
      <w:pPr>
        <w:jc w:val="center"/>
      </w:pPr>
      <w:r>
        <w:t>_______________________________________________</w:t>
      </w:r>
    </w:p>
    <w:p/>
    <w:p>
      <w:pPr>
        <w:jc w:val="center"/>
      </w:pPr>
      <w:r>
        <w:rPr>
          <w:b/>
        </w:rPr>
        <w:t>SUBSTITUTE SENATE BILL 5129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Saldaña, Darneille, Nguyen, Nobles, Stanford, and Wilson, C.)</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possession of vapor, vapor products, tobacco, and tobacco products by minors; amending RCW 70.155.110 and 70.345.160; creating new sections; and repealing RCW 70.155.080 and 70.345.140.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prevention is the most effective tool to reduce vapor and tobacco usage by persons under the age of 21. The legislature finds that protection of adolescents' health and well-being requires enforcement and intervention efforts to focus upon effective vapor and tobacco control and access strategies. The legislature recognizes vapor and tobacco purchase, possession, and use by persons under the age of 21 as a public health issue. The legislature further recognizes that, with passage of chapter 15, Laws of 2019, individuals between the ages of 18 and 21 do not face criminal or civil liability for purchase or possession of vapor or tobacco products but that individuals under the age of 18 continue to face civil liability for purchase or possession of vapor or tobacco products. The legislature therefore finds that all persons under the age of 21 who engage in vapor or tobacco purchasing, possession, or use should not be treated as violators or status offenders but should be offered community-based interventions that are more effective at addressing the use of vapor products and tobacco.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and RCW 26.28.080(4) and 82.24.500, a peace officer or enforcement officer of the liquor control board who has reasonable grounds to believe a person observed by the officer purchasing, attempting to purchase, or in possession of tobacco products is under the age of eighteen years of age, may detain such person for a reasonable period of time and in such a reasonable manner as is necessary to determine the person's true identity and date of birth. Further, tobacco products possessed by persons under the age of eighteen years of age are considered contraband and may be seized by a peace officer or enforcement officer of the liquor control board.</w:t>
      </w:r>
    </w:p>
    <w:p>
      <w:pPr>
        <w:spacing w:before="0" w:after="0" w:line="408" w:lineRule="exact"/>
        <w:ind w:left="0" w:right="0" w:firstLine="576"/>
        <w:jc w:val="left"/>
      </w:pPr>
      <w:r>
        <w:rPr>
          <w:strike/>
        </w:rPr>
        <w:t xml:space="preserve">(4)</w:t>
      </w:r>
      <w:r>
        <w:t>))</w:t>
      </w:r>
      <w:r>
        <w:rPr/>
        <w:t xml:space="preserve">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strike/>
        </w:rPr>
        <w:t xml:space="preserve">(4)</w:t>
      </w:r>
      <w:r>
        <w:t>))</w:t>
      </w:r>
      <w:r>
        <w:rPr/>
        <w:t xml:space="preserve">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subsection </w:t>
      </w:r>
      <w:r>
        <w:t>((</w:t>
      </w:r>
      <w:r>
        <w:rPr>
          <w:strike/>
        </w:rPr>
        <w:t xml:space="preserve">(5)</w:t>
      </w:r>
      <w:r>
        <w:t>))</w:t>
      </w:r>
      <w:r>
        <w:rPr/>
        <w:t xml:space="preserve"> </w:t>
      </w:r>
      <w:r>
        <w:rPr>
          <w:u w:val="single"/>
        </w:rPr>
        <w:t xml:space="preserve">(4)</w:t>
      </w:r>
      <w:r>
        <w:rPr/>
        <w:t xml:space="preserve">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the provisions of chapters 70.155 and 70.345 RCW and RCW 26.28.080 and 82.24.500.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155</w:t>
      </w:r>
      <w:r>
        <w:rPr/>
        <w:t xml:space="preserve">.</w:t>
      </w:r>
      <w:r>
        <w:t xml:space="preserve">080</w:t>
      </w:r>
      <w:r>
        <w:rPr/>
        <w:t xml:space="preserve"> (Purchasing,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 and 2002 c 175 s 47, 1998 c 133 s 2, &amp; 1993 c 507 s 9; and</w:t>
      </w:r>
    </w:p>
    <w:p>
      <w:pPr>
        <w:spacing w:before="0" w:after="0" w:line="408" w:lineRule="exact"/>
        <w:ind w:left="0" w:right="0" w:firstLine="576"/>
        <w:jc w:val="left"/>
      </w:pPr>
      <w:r>
        <w:t>(2)</w:t>
      </w:r>
      <w:r>
        <w:rPr/>
        <w:t xml:space="preserve">RCW </w:t>
      </w:r>
      <w:r>
        <w:t xml:space="preserve">70</w:t>
      </w:r>
      <w:r>
        <w:rPr/>
        <w:t xml:space="preserve">.</w:t>
      </w:r>
      <w:r>
        <w:t xml:space="preserve">345</w:t>
      </w:r>
      <w:r>
        <w:rPr/>
        <w:t xml:space="preserve">.</w:t>
      </w:r>
      <w:r>
        <w:t xml:space="preserve">140</w:t>
      </w:r>
      <w:r>
        <w:rPr/>
        <w:t xml:space="preserve"> (Purchase or possession by persons under eighteen</w:t>
      </w:r>
      <w:r>
        <w:rPr>
          <w:rFonts w:ascii="Times New Roman" w:hAnsi="Times New Roman"/>
        </w:rPr>
        <w:t xml:space="preserve">—</w:t>
      </w:r>
      <w:r>
        <w:rPr/>
        <w:t xml:space="preserve">Penalty</w:t>
      </w:r>
      <w:r>
        <w:rPr>
          <w:rFonts w:ascii="Times New Roman" w:hAnsi="Times New Roman"/>
        </w:rPr>
        <w:t xml:space="preserve">—</w:t>
      </w:r>
      <w:r>
        <w:rPr/>
        <w:t xml:space="preserve">Jurisdiction) and 2016 sp.s. c 38 s 14.</w:t>
      </w:r>
    </w:p>
    <w:p/>
    <w:p>
      <w:pPr>
        <w:jc w:val="center"/>
      </w:pPr>
      <w:r>
        <w:rPr>
          <w:b/>
        </w:rPr>
        <w:t>--- END ---</w:t>
      </w:r>
    </w:p>
    <w:sectPr>
      <w:pgNumType w:start="1"/>
      <w:footerReference xmlns:r="http://schemas.openxmlformats.org/officeDocument/2006/relationships" r:id="Ra7929bd00fe14e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827aba41db4cc5" /><Relationship Type="http://schemas.openxmlformats.org/officeDocument/2006/relationships/footer" Target="/word/footer1.xml" Id="Ra7929bd00fe14e87" /></Relationships>
</file>