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51dc4931140fa" /></Relationships>
</file>

<file path=word/document.xml><?xml version="1.0" encoding="utf-8"?>
<w:document xmlns:w="http://schemas.openxmlformats.org/wordprocessingml/2006/main">
  <w:body>
    <w:p>
      <w:r>
        <w:t>S-0262.2</w:t>
      </w:r>
    </w:p>
    <w:p>
      <w:pPr>
        <w:jc w:val="center"/>
      </w:pPr>
      <w:r>
        <w:t>_______________________________________________</w:t>
      </w:r>
    </w:p>
    <w:p/>
    <w:p>
      <w:pPr>
        <w:jc w:val="center"/>
      </w:pPr>
      <w:r>
        <w:rPr>
          <w:b/>
        </w:rPr>
        <w:t>SENATE BILL 5148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Frockt, Hunt, Billig, Darneille, Das, Hasegawa, Kuderer, Lovelett, Pedersen, Saldaña, Salomon, and Wilson, C.</w:t>
      </w:r>
    </w:p>
    <w:p/>
    <w:p>
      <w:r>
        <w:rPr>
          <w:t xml:space="preserve">Read first time 01/12/21.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harassment of election officials; amending RCW 9A.46.020;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or mental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w:t>
      </w:r>
      <w:r>
        <w:rPr>
          <w:u w:val="single"/>
        </w:rPr>
        <w:t xml:space="preserve">and (c)</w:t>
      </w:r>
      <w:r>
        <w:rPr/>
        <w:t xml:space="preserve">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who is performing his or her official duties at the time the threat is made; or (iv) the person harasses a criminal justice participant because of an action taken or decision made by the criminal justice participant during the performance of his or her official duties.</w:t>
      </w:r>
    </w:p>
    <w:p>
      <w:pPr>
        <w:spacing w:before="0" w:after="0" w:line="408" w:lineRule="exact"/>
        <w:ind w:left="0" w:right="0" w:firstLine="576"/>
        <w:jc w:val="left"/>
      </w:pPr>
      <w:r>
        <w:rPr>
          <w:u w:val="single"/>
        </w:rPr>
        <w:t xml:space="preserve">(c) A person who harasses another is guilty of a class B felony if the person:</w:t>
      </w:r>
    </w:p>
    <w:p>
      <w:pPr>
        <w:spacing w:before="0" w:after="0" w:line="408" w:lineRule="exact"/>
        <w:ind w:left="0" w:right="0" w:firstLine="576"/>
        <w:jc w:val="left"/>
      </w:pPr>
      <w:r>
        <w:rPr>
          <w:u w:val="single"/>
        </w:rPr>
        <w:t xml:space="preserve">(i) Harasses an election official who is performing his or her official duties at the time the threat is made; or</w:t>
      </w:r>
    </w:p>
    <w:p>
      <w:pPr>
        <w:spacing w:before="0" w:after="0" w:line="408" w:lineRule="exact"/>
        <w:ind w:left="0" w:right="0" w:firstLine="576"/>
        <w:jc w:val="left"/>
      </w:pPr>
      <w:r>
        <w:rPr>
          <w:u w:val="single"/>
        </w:rPr>
        <w:t xml:space="preserve">(ii) Harasses an election official because of an action taken or decision made by the election official during the performance of his or her official duties.</w:t>
      </w:r>
    </w:p>
    <w:p>
      <w:pPr>
        <w:spacing w:before="0" w:after="0" w:line="408" w:lineRule="exact"/>
        <w:ind w:left="0" w:right="0" w:firstLine="576"/>
        <w:jc w:val="left"/>
      </w:pPr>
      <w:r>
        <w:rPr>
          <w:u w:val="single"/>
        </w:rPr>
        <w:t xml:space="preserve">(3)</w:t>
      </w:r>
      <w:r>
        <w:rPr/>
        <w:t xml:space="preserve"> For the purposes of </w:t>
      </w:r>
      <w:r>
        <w:rPr>
          <w:u w:val="single"/>
        </w:rPr>
        <w:t xml:space="preserve">subsection (2)</w:t>
      </w:r>
      <w:r>
        <w:rPr/>
        <w:t xml:space="preserve">(b)(iii) and (iv) </w:t>
      </w:r>
      <w:r>
        <w:rPr>
          <w:u w:val="single"/>
        </w:rPr>
        <w:t xml:space="preserve">and (c)</w:t>
      </w:r>
      <w:r>
        <w:rPr/>
        <w:t xml:space="preserve"> of this </w:t>
      </w:r>
      <w:r>
        <w:t>((</w:t>
      </w:r>
      <w:r>
        <w:rPr>
          <w:strike/>
        </w:rPr>
        <w:t xml:space="preserve">subsection</w:t>
      </w:r>
      <w:r>
        <w:t>))</w:t>
      </w:r>
      <w:r>
        <w:rPr/>
        <w:t xml:space="preserve"> </w:t>
      </w:r>
      <w:r>
        <w:rPr>
          <w:u w:val="single"/>
        </w:rPr>
        <w:t xml:space="preserve">section</w:t>
      </w:r>
      <w:r>
        <w:rPr/>
        <w:t xml:space="preserve">, the fear from the threat must be a fear that a reasonable </w:t>
      </w:r>
      <w:r>
        <w:t>((</w:t>
      </w:r>
      <w:r>
        <w:rPr>
          <w:strike/>
        </w:rPr>
        <w:t xml:space="preserve">criminal justice participant</w:t>
      </w:r>
      <w:r>
        <w:t>))</w:t>
      </w:r>
      <w:r>
        <w:rPr/>
        <w:t xml:space="preserve"> </w:t>
      </w:r>
      <w:r>
        <w:rPr>
          <w:u w:val="single"/>
        </w:rPr>
        <w:t xml:space="preserve">person</w:t>
      </w:r>
      <w:r>
        <w:rPr/>
        <w:t xml:space="preserve"> would have under all the circumstances. Threatening words do not constitute harassment if it is apparent to the </w:t>
      </w:r>
      <w:r>
        <w:t>((</w:t>
      </w:r>
      <w:r>
        <w:rPr>
          <w:strike/>
        </w:rPr>
        <w:t xml:space="preserve">criminal justice participant</w:t>
      </w:r>
      <w:r>
        <w:t>))</w:t>
      </w:r>
      <w:r>
        <w:rPr/>
        <w:t xml:space="preserve"> </w:t>
      </w:r>
      <w:r>
        <w:rPr>
          <w:u w:val="single"/>
        </w:rPr>
        <w:t xml:space="preserve">person</w:t>
      </w:r>
      <w:r>
        <w:rPr/>
        <w:t xml:space="preserve"> that the person </w:t>
      </w:r>
      <w:r>
        <w:rPr>
          <w:u w:val="single"/>
        </w:rPr>
        <w:t xml:space="preserve">making the threat</w:t>
      </w:r>
      <w:r>
        <w:rPr/>
        <w:t xml:space="preserve"> does not have the present and future ability to carry out the threat.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criminal justice participant </w:t>
      </w:r>
      <w:r>
        <w:rPr>
          <w:u w:val="single"/>
        </w:rPr>
        <w:t xml:space="preserve">or election official</w:t>
      </w:r>
      <w:r>
        <w:rPr/>
        <w:t xml:space="preserve"> who is a target for threats or harassment prohibited under </w:t>
      </w:r>
      <w:r>
        <w:t>((</w:t>
      </w:r>
      <w:r>
        <w:rPr>
          <w:strike/>
        </w:rPr>
        <w:t xml:space="preserve">subsection (2)(b)(iii) or (iv) of</w:t>
      </w:r>
      <w:r>
        <w:t>))</w:t>
      </w:r>
      <w:r>
        <w:rPr/>
        <w:t xml:space="preserve"> this section, and any family members residing with him or her, shall be eligible for the address confidentiality program created under RCW 40.24.030.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t>((</w:t>
      </w:r>
      <w:r>
        <w:rPr>
          <w:strike/>
        </w:rPr>
        <w:t xml:space="preserve">(5)</w:t>
      </w:r>
      <w:r>
        <w:t>))</w:t>
      </w:r>
      <w:r>
        <w:rPr/>
        <w:t xml:space="preserve"> </w:t>
      </w:r>
      <w:r>
        <w:rPr>
          <w:u w:val="single"/>
        </w:rPr>
        <w:t xml:space="preserve">(6) For purposes of this section, "election official" includes any staff member of the office of the secretary of state or staff member of the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(7)</w:t>
      </w:r>
      <w:r>
        <w:rPr/>
        <w:t xml:space="preserve"> The penalties provided in this section for harassment do not preclude the victim from seeking any other remedy otherwise available under law.</w:t>
      </w:r>
    </w:p>
    <w:p/>
    <w:p>
      <w:pPr>
        <w:jc w:val="center"/>
      </w:pPr>
      <w:r>
        <w:rPr>
          <w:b/>
        </w:rPr>
        <w:t>--- END ---</w:t>
      </w:r>
    </w:p>
    <w:sectPr>
      <w:pgNumType w:start="1"/>
      <w:footerReference xmlns:r="http://schemas.openxmlformats.org/officeDocument/2006/relationships" r:id="Rc196ee03217d46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6b827e4df1418a" /><Relationship Type="http://schemas.openxmlformats.org/officeDocument/2006/relationships/footer" Target="/word/footer1.xml" Id="Rc196ee03217d4639" /></Relationships>
</file>