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7836fd1a4b457a" /></Relationships>
</file>

<file path=word/document.xml><?xml version="1.0" encoding="utf-8"?>
<w:document xmlns:w="http://schemas.openxmlformats.org/wordprocessingml/2006/main">
  <w:body>
    <w:p>
      <w:r>
        <w:t>S-0678.3</w:t>
      </w:r>
    </w:p>
    <w:p>
      <w:pPr>
        <w:jc w:val="center"/>
      </w:pPr>
      <w:r>
        <w:t>_______________________________________________</w:t>
      </w:r>
    </w:p>
    <w:p/>
    <w:p>
      <w:pPr>
        <w:jc w:val="center"/>
      </w:pPr>
      <w:r>
        <w:rPr>
          <w:b/>
        </w:rPr>
        <w:t>SUBSTITUTE SENATE BILL 5190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Holy, Frockt, Conway, Hasegawa, Honeyford, Keiser, King, Lovelett, Randall, Salomon, Van De Wege, Warnick, Wilson, C., and Wilson, J.)</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health care workers with presumptive benefits during a public health emergency; amending RCW 50.04.294, 50.20.010, 50.29.021, and 51.52.130; reenacting and amending RCW 50.20.050; adding a new section to chapter 50.04 RCW; adding new sections to chapter 51.32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or</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w:t>
      </w:r>
      <w:r>
        <w:t>((</w:t>
      </w:r>
      <w:r>
        <w:rPr>
          <w:strike/>
        </w:rPr>
        <w:t xml:space="preserve">or</w:t>
      </w:r>
      <w:r>
        <w:t>))</w:t>
      </w:r>
    </w:p>
    <w:p>
      <w:pPr>
        <w:spacing w:before="0" w:after="0" w:line="408" w:lineRule="exact"/>
        <w:ind w:left="0" w:right="0" w:firstLine="576"/>
        <w:jc w:val="left"/>
      </w:pPr>
      <w:r>
        <w:rPr/>
        <w:t xml:space="preserve">(c) Good faith errors in judgment or discretion</w:t>
      </w:r>
      <w:r>
        <w:rPr>
          <w:u w:val="single"/>
        </w:rPr>
        <w:t xml:space="preserve">; or</w:t>
      </w:r>
    </w:p>
    <w:p>
      <w:pPr>
        <w:spacing w:before="0" w:after="0" w:line="408" w:lineRule="exact"/>
        <w:ind w:left="0" w:right="0" w:firstLine="576"/>
        <w:jc w:val="left"/>
      </w:pPr>
      <w:r>
        <w:rPr>
          <w:u w:val="single"/>
        </w:rPr>
        <w:t xml:space="preserve">(d)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(4) "Gross misconduct" means a criminal act in connection with an individual's work for which the individual has been convicted in a criminal court, or has admitted committing, or conduct connected with the individual's work that demonstrates a flagrant and wanton disregard of and for the rights, title, or interest of the employer or a fellow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 During the weeks of a public health emergency, an unemployed individual may also meet the requirements of subsection (1)(c) of this section if the unemployed individual described in RCW 50.20.050(2)(b)(xii) and 50.29.021(1)(c)(iii) is able to perform, available to perform, and actively seeking suitable work which will commence after quarantine or which can be performed for an employer from the individual's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July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July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During a public health emergency, the claimant worked at a health care facility as defined in RCW 9A.50.010, was directly involved in the delivery of health services, and left work due to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w:t>
      </w:r>
      <w:r>
        <w:rPr>
          <w:u w:val="single"/>
        </w:rPr>
        <w:t xml:space="preserve">, or (xii)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sections 1 through 5 of this act is found to be in conflict with federal requirements that are a prescribed condition to the allocation of federal funds to the state or the eligibility of employers in this state for federal unemployment tax credits, the conflicting part of sections 1 through 5 of this act is inoperative solely to the extent of the conflict, and the finding or determination does not affect the operation of the remainder of sections 1 through 5 of this act. Rules adopted under sections 1 through 5 of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health care employees who are covered under this title, there exists a prima facie presumption that any infectious or contagious diseases which are the subject of a public health emergency are occupational diseases under RCW 51.08.140 during a public health emergency. There is a presumption that the health care employee contracted or was exposed to the disease at the health care facility.</w:t>
      </w:r>
    </w:p>
    <w:p>
      <w:pPr>
        <w:spacing w:before="0" w:after="0" w:line="408" w:lineRule="exact"/>
        <w:ind w:left="0" w:right="0" w:firstLine="576"/>
        <w:jc w:val="left"/>
      </w:pPr>
      <w:r>
        <w:rPr/>
        <w:t xml:space="preserve">(2) The health care employee must provide verification, as required by the department by rule, to the department or the self-insurer that the employee is in quarantine or has contracted the disease after exposure to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or other location not under the employer's control, on leave from the employee's employment, or some combination thereof, for the period of quarantine outlined for the disease immediately prior to the employee's date of disease contraction or period of incapacity resulting from exposure to the disease which is the subject of the public health emergency.</w:t>
      </w:r>
    </w:p>
    <w:p>
      <w:pPr>
        <w:spacing w:before="0" w:after="0" w:line="408" w:lineRule="exact"/>
        <w:ind w:left="0" w:right="0" w:firstLine="576"/>
        <w:jc w:val="left"/>
      </w:pPr>
      <w:r>
        <w:rPr/>
        <w:t xml:space="preserve">(4) For health care employees whose claims are allowed under this section, temporary total disability benefits as provided in RCW 51.32.090 shall be payable beginning the first day the worker is directed to quarantine or is unable to work due to the exposure or contraction of the disease, whichever comes first. If leave or similar benefits are paid to the worker as part of a federal or state program for these employees during the public health emergency, total temporary disability benefits are not payable for the same period of time covered by this federal or state program.</w:t>
      </w:r>
    </w:p>
    <w:p>
      <w:pPr>
        <w:spacing w:before="0" w:after="0" w:line="408" w:lineRule="exact"/>
        <w:ind w:left="0" w:right="0" w:firstLine="576"/>
        <w:jc w:val="left"/>
      </w:pPr>
      <w:r>
        <w:rPr/>
        <w:t xml:space="preserve">(5)(a) When a determination involving the presumption established under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(c) When reasonable costs of the appeal must be paid by the department as the opposing party in a state fund case, the costs shall be paid from the accident fund and charged to the costs of the claim.</w:t>
      </w:r>
    </w:p>
    <w:p>
      <w:pPr>
        <w:spacing w:before="0" w:after="0" w:line="408" w:lineRule="exact"/>
        <w:ind w:left="0" w:right="0" w:firstLine="576"/>
        <w:jc w:val="left"/>
      </w:pPr>
      <w:r>
        <w:rPr/>
        <w:t xml:space="preserve">(6) Costs of claims allowed under this section shall not affect the experience rating of employers insured by the state fund.</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"Health care employee" means an employee of any health care facility or other organization that provides emergency or medical services who may have direct contact with any person who has been exposed to or tested positive for any infectious or contagious diseases which are the subject of a public health emergency.</w:t>
      </w:r>
    </w:p>
    <w:p>
      <w:pPr>
        <w:spacing w:before="0" w:after="0" w:line="408" w:lineRule="exact"/>
        <w:ind w:left="0" w:right="0" w:firstLine="576"/>
        <w:jc w:val="left"/>
      </w:pPr>
      <w:r>
        <w:rPr/>
        <w:t xml:space="preserve">(b) "Health care facility" has the same meaning as in RCW 9A.50.010.</w:t>
      </w:r>
    </w:p>
    <w:p>
      <w:pPr>
        <w:spacing w:before="0" w:after="0" w:line="408" w:lineRule="exact"/>
        <w:ind w:left="0" w:right="0" w:firstLine="576"/>
        <w:jc w:val="left"/>
      </w:pPr>
      <w:r>
        <w:rPr/>
        <w:t xml:space="preserve">(c) "Public health emergency" means a declaration or order that covers the jurisdiction where the employee was working on the date of exposure concerning any dangerous, contagious, or infectious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or</w:t>
      </w:r>
    </w:p>
    <w:p>
      <w:pPr>
        <w:spacing w:before="0" w:after="0" w:line="408" w:lineRule="exact"/>
        <w:ind w:left="0" w:right="0" w:firstLine="576"/>
        <w:jc w:val="left"/>
      </w:pPr>
      <w:r>
        <w:rPr/>
        <w:t xml:space="preserve">(ii) The governor of Washington declared a state of emergency under RCW 43.06.010(12).</w:t>
      </w:r>
    </w:p>
    <w:p>
      <w:pPr>
        <w:spacing w:before="0" w:after="0" w:line="408" w:lineRule="exact"/>
        <w:ind w:left="0" w:right="0" w:firstLine="576"/>
        <w:jc w:val="left"/>
      </w:pPr>
      <w:r>
        <w:rPr/>
        <w:t xml:space="preserve">(8) The presumption in subsection (1) of this section takes effect on the day the national, regional, or state emergency is declared and continues until this declaration is revoked.</w:t>
      </w:r>
    </w:p>
    <w:p>
      <w:pPr>
        <w:spacing w:before="0" w:after="0" w:line="408" w:lineRule="exact"/>
        <w:ind w:left="0" w:right="0" w:firstLine="576"/>
        <w:jc w:val="left"/>
      </w:pPr>
      <w:r>
        <w:rPr/>
        <w:t xml:space="preserve">(9) The provisions of RCW 51.28.055 concerning time limits for filing claims for occupational disease apply to claims covered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130</w:t>
      </w:r>
      <w:r>
        <w:rPr/>
        <w:t xml:space="preserve"> and 2007 c 490 s 4 are each amended to read as follows:</w:t>
      </w:r>
    </w:p>
    <w:p>
      <w:pPr>
        <w:spacing w:before="0" w:after="0" w:line="408" w:lineRule="exact"/>
        <w:ind w:left="0" w:right="0" w:firstLine="576"/>
        <w:jc w:val="left"/>
      </w:pPr>
      <w:r>
        <w:rPr/>
        <w:t xml:space="preserve">(1) If, on appeal to the superior or appellate court from the decision and order of the board, said decision and order is reversed or modified and additional relief is granted to a worker or beneficiary, or in cases where a party other than the worker or beneficiary is the appealing party and the worker's or beneficiary's right to relief is sustained, a reasonable fee for the services of the worker's or beneficiary's attorney shall be fixed by the court.</w:t>
      </w:r>
    </w:p>
    <w:p>
      <w:pPr>
        <w:spacing w:before="0" w:after="0" w:line="408" w:lineRule="exact"/>
        <w:ind w:left="0" w:right="0" w:firstLine="576"/>
        <w:jc w:val="left"/>
      </w:pPr>
      <w:r>
        <w:rPr>
          <w:u w:val="single"/>
        </w:rPr>
        <w:t xml:space="preserve">(a)</w:t>
      </w:r>
      <w:r>
        <w:rPr/>
        <w:t xml:space="preserve"> In fixing the fee the court shall take into consideration the fee or fees, if any, fixed by the director and the board for such attorney's services before the department and the board. If the court finds that the fee fixed by the director or by the board is inadequate for services performed before the department or board, or if the director or the board has fixed no fee for such services, then the court shall fix a fee for the attorney's services before the department, or the board, as the case may be, in addition to the fee fixed for the services in the court.</w:t>
      </w:r>
    </w:p>
    <w:p>
      <w:pPr>
        <w:spacing w:before="0" w:after="0" w:line="408" w:lineRule="exact"/>
        <w:ind w:left="0" w:right="0" w:firstLine="576"/>
        <w:jc w:val="left"/>
      </w:pPr>
      <w:r>
        <w:rPr>
          <w:u w:val="single"/>
        </w:rPr>
        <w:t xml:space="preserve">(b)</w:t>
      </w:r>
      <w:r>
        <w:rPr/>
        <w:t xml:space="preserve"> If in a worker or beneficiary appeal the decision and order of the board is reversed or modified and if the accident fund or medical aid fund is affected by the litigation, or if in an appeal by the department or employer the worker or beneficiary's right to relief is sustained, or in an appeal by a worker involving a state fund employer with twenty-five employees or less, in which the department does not appear and defend, and the board order in favor of the employer is sustained, the attorney's fee fixed by the court, for services before the court only, and the fees of medical and other witnesses and the costs shall be payable out of the administrative fund of the department.</w:t>
      </w:r>
    </w:p>
    <w:p>
      <w:pPr>
        <w:spacing w:before="0" w:after="0" w:line="408" w:lineRule="exact"/>
        <w:ind w:left="0" w:right="0" w:firstLine="576"/>
        <w:jc w:val="left"/>
      </w:pPr>
      <w:r>
        <w:rPr>
          <w:u w:val="single"/>
        </w:rPr>
        <w:t xml:space="preserve">(c) In the case where the employer or other person or persons aggrieved by the decision of the board appeal and the worker or beneficiary's right to relief is sustained, the attorneys' fees fixed by the court, for services before the court only, and the fees of medical and other witnesses and the costs shall be payable directly by the person or persons filing the appeal.</w:t>
      </w:r>
    </w:p>
    <w:p>
      <w:pPr>
        <w:spacing w:before="0" w:after="0" w:line="408" w:lineRule="exact"/>
        <w:ind w:left="0" w:right="0" w:firstLine="576"/>
        <w:jc w:val="left"/>
      </w:pPr>
      <w:r>
        <w:rPr>
          <w:u w:val="single"/>
        </w:rPr>
        <w:t xml:space="preserve">(d)</w:t>
      </w:r>
      <w:r>
        <w:rPr/>
        <w:t xml:space="preserve"> In the case of self-insured employers, the attorney fees fixed by the court, for services before the court only, and the fees of medical and other witnesses and the costs shall be payable directly by the self-insured employer.</w:t>
      </w:r>
    </w:p>
    <w:p>
      <w:pPr>
        <w:spacing w:before="0" w:after="0" w:line="408" w:lineRule="exact"/>
        <w:ind w:left="0" w:right="0" w:firstLine="576"/>
        <w:jc w:val="left"/>
      </w:pPr>
      <w:r>
        <w:rPr/>
        <w:t xml:space="preserve">(2) In an appeal to the superior or appellate court involving the presumption established under RCW 51.32.185, the attorney's fee </w:t>
      </w:r>
      <w:r>
        <w:rPr>
          <w:u w:val="single"/>
        </w:rPr>
        <w:t xml:space="preserve">and costs</w:t>
      </w:r>
      <w:r>
        <w:rPr/>
        <w:t xml:space="preserve"> shall be payable as set forth under RCW 51.32.185.</w:t>
      </w:r>
    </w:p>
    <w:p>
      <w:pPr>
        <w:spacing w:before="0" w:after="0" w:line="408" w:lineRule="exact"/>
        <w:ind w:left="0" w:right="0" w:firstLine="576"/>
        <w:jc w:val="left"/>
      </w:pPr>
      <w:r>
        <w:rPr>
          <w:u w:val="single"/>
        </w:rPr>
        <w:t xml:space="preserve">(3) In an appeal to the superior or appellate court involving the presumption established under section 7 of this act, the attorneys' fees and costs shall be payable as set forth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Where an appealing party, other than the department or a self-insured employer, is ordered to pay attorneys' fees and costs and that party fails, refuses, or neglects to comply with the award, which has become final and is not subject to review or appeal, the director or any person entitled to compensation under the order may institute proceedings for injunctive or other appropriate relief for enforcement of the order. These proceedings may be instituted in the superior court for the county in which the claimant resides, or, if the claimant is not then a resident of this state, in the superior court for the county in which that party may be served with process.</w:t>
      </w:r>
    </w:p>
    <w:p>
      <w:pPr>
        <w:spacing w:before="0" w:after="0" w:line="408" w:lineRule="exact"/>
        <w:ind w:left="0" w:right="0" w:firstLine="576"/>
        <w:jc w:val="left"/>
      </w:pPr>
      <w:r>
        <w:rPr/>
        <w:t xml:space="preserve">(2) The court shall ensure compliance to the order by proper means, enjoining compliance upon the person obligated to comply with the compensation order. The court may issue such writs and processes as are necessary to carry out its orders.</w:t>
      </w:r>
    </w:p>
    <w:p>
      <w:pPr>
        <w:spacing w:before="0" w:after="0" w:line="408" w:lineRule="exact"/>
        <w:ind w:left="0" w:right="0" w:firstLine="576"/>
        <w:jc w:val="left"/>
      </w:pPr>
      <w:r>
        <w:rPr/>
        <w:t xml:space="preserve">(3) A proceeding under this section does not preclude other methods of enforcement provided for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709c6755bc49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58d0ca83e94f9a" /><Relationship Type="http://schemas.openxmlformats.org/officeDocument/2006/relationships/footer" Target="/word/footer1.xml" Id="R19709c6755bc4958" /></Relationships>
</file>