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c1961bcdf4816" /></Relationships>
</file>

<file path=word/document.xml><?xml version="1.0" encoding="utf-8"?>
<w:document xmlns:w="http://schemas.openxmlformats.org/wordprocessingml/2006/main">
  <w:body>
    <w:p>
      <w:r>
        <w:t>S-0359.1</w:t>
      </w:r>
    </w:p>
    <w:p>
      <w:pPr>
        <w:jc w:val="center"/>
      </w:pPr>
      <w:r>
        <w:t>_______________________________________________</w:t>
      </w:r>
    </w:p>
    <w:p/>
    <w:p>
      <w:pPr>
        <w:jc w:val="center"/>
      </w:pPr>
      <w:r>
        <w:rPr>
          <w:b/>
        </w:rPr>
        <w:t>SENATE BILL 5226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Salomon, Saldaña, Das, Frockt, Hasegawa, Kuderer, Liias, Lovelett, Muzzall, Nguyen, Nobles, Pedersen, Randall, and Wilson, C.</w:t>
      </w:r>
    </w:p>
    <w:p/>
    <w:p>
      <w:r>
        <w:rPr>
          <w:t xml:space="preserve">Read first time 01/14/21.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suspension of licenses for traffic infractions; amending RCW 46.63.060, 46.63.070, 46.20.285, 46.20.285, 46.20.289, 46.20.291, 46.20.342, 46.20.391, and 46.64.025; reenacting and amending RCW 46.63.110 and 2.68.040; adding a new section to chapter 46.63 RCW; adding new sections to chapter 46.20 RCW; adding a new section to chapter 46.68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obtain a payment plan from the court and be informed that failure to pay may result in collection action;</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w:t>
      </w:r>
      <w:r>
        <w:t>((</w:t>
      </w:r>
      <w:r>
        <w:rPr>
          <w:strike/>
        </w:rPr>
        <w:t xml:space="preserve">A statement that the person must respond to the notice as provided in this chapter within fifteen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strike/>
        </w:rPr>
        <w:t xml:space="preserve">(i)</w:t>
      </w:r>
      <w:r>
        <w:t>))</w:t>
      </w:r>
      <w:r>
        <w:rPr/>
        <w:t xml:space="preserve"> A statement that failure to appear at a hearing requested for the purpose of contesting the determination or for the purpose of explaining mitigating circumstances may result in </w:t>
      </w:r>
      <w:r>
        <w:t>((</w:t>
      </w:r>
      <w:r>
        <w:rPr>
          <w:strike/>
        </w:rPr>
        <w:t xml:space="preserve">the suspension of the person's driver's license or driving privilege</w:t>
      </w:r>
      <w:r>
        <w:t>))</w:t>
      </w:r>
      <w:r>
        <w:rPr/>
        <w:t xml:space="preserve"> </w:t>
      </w:r>
      <w:r>
        <w:rPr>
          <w:u w:val="single"/>
        </w:rPr>
        <w:t xml:space="preserve">additional financial penalties</w:t>
      </w:r>
      <w:r>
        <w:rPr/>
        <w:t xml:space="preserv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$10.50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$6.50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w:t>
      </w:r>
      <w:r>
        <w:t>((</w:t>
      </w:r>
      <w:r>
        <w:rPr>
          <w:strike/>
        </w:rPr>
        <w:t xml:space="preserve">may, at its discretion</w:t>
      </w:r>
      <w:r>
        <w:t>))</w:t>
      </w:r>
      <w:r>
        <w:rPr/>
        <w:t xml:space="preserve"> </w:t>
      </w:r>
      <w:r>
        <w:rPr>
          <w:u w:val="single"/>
        </w:rPr>
        <w:t xml:space="preserve">shall, upon request</w:t>
      </w:r>
      <w:r>
        <w:rPr/>
        <w:t xml:space="preserve">, enter into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The court shall enter into a payment plan with the individual.</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 If a person has not entered into a payment plan with the court and has not paid the monetary obligation in full, no sooner than 120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2005 c 288 s 4 are each amended to read as follows:</w:t>
      </w:r>
    </w:p>
    <w:p>
      <w:pPr>
        <w:spacing w:before="0" w:after="0" w:line="408" w:lineRule="exact"/>
        <w:ind w:left="0" w:right="0" w:firstLine="576"/>
        <w:jc w:val="left"/>
      </w:pPr>
      <w:r>
        <w:rPr>
          <w:u w:val="single"/>
        </w:rPr>
        <w:t xml:space="preserve">(1)</w:t>
      </w:r>
      <w:r>
        <w:rPr/>
        <w:t xml:space="preserve"> The department shall revoke the license of any driver for the period of one calendar year unless otherwise provided in this section, upon receiving a record of the driver's conviction of any of the following offenses, when the conviction has become final: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vehicular homicide the period of revocation shall be two years. The revocation period shall be tolled during any period of total confinement for the offense;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Vehicular assault. The revocation period shall be tolled during any period of total confinement for the offense;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felony in the commission of which a motor vehicle is used;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Perjury or the making of a false affidavit or statement under oath to the department under </w:t>
      </w:r>
      <w:r>
        <w:t>((</w:t>
      </w:r>
      <w:r>
        <w:rPr>
          <w:strike/>
        </w:rPr>
        <w:t xml:space="preserve">Title 46 RCW</w:t>
      </w:r>
      <w:r>
        <w:t>))</w:t>
      </w:r>
      <w:r>
        <w:rPr/>
        <w:t xml:space="preserve"> </w:t>
      </w:r>
      <w:r>
        <w:rPr>
          <w:u w:val="single"/>
        </w:rPr>
        <w:t xml:space="preserve">this title</w:t>
      </w:r>
      <w:r>
        <w:rPr/>
        <w:t xml:space="preserve"> or under any other law relating to the ownership or operation of motor vehicles;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Reckless driving upon a showing by the department's records that the conviction is the third such conviction for the driver within a period of two years.</w:t>
      </w:r>
    </w:p>
    <w:p>
      <w:pPr>
        <w:spacing w:before="0" w:after="0" w:line="408" w:lineRule="exact"/>
        <w:ind w:left="0" w:right="0" w:firstLine="576"/>
        <w:jc w:val="left"/>
      </w:pPr>
      <w:r>
        <w:rPr>
          <w:u w:val="single"/>
        </w:rPr>
        <w:t xml:space="preserve">(2)(a) Whenever the official records of the department show that a person has committed a traffic infraction for a moving violation on three or more occasions within a one-year period, or on four or more occasions within a two-year period, the department shall revoke the license of the driver for a period of 60 days and establish a period of probation for one calendar year to begin when the suspension ends. During the period of probation, the person must not be convicted of any additional traffic infractions for moving violations and must complete a safe driving course as recommended by the department. Any traffic infraction for a moving violation committed during the period of probation or failure to complete the required safe driving course shall result in an additional 30-day suspension to run consecutively with any suspension already being served.</w:t>
      </w:r>
    </w:p>
    <w:p>
      <w:pPr>
        <w:spacing w:before="0" w:after="0" w:line="408" w:lineRule="exact"/>
        <w:ind w:left="0" w:right="0" w:firstLine="576"/>
        <w:jc w:val="left"/>
      </w:pPr>
      <w:r>
        <w:rPr>
          <w:u w:val="single"/>
        </w:rPr>
        <w:t xml:space="preserve">(b)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u w:val="single"/>
        </w:rPr>
        <w:t xml:space="preserve">(c) The department may not charge a reinstatement fee at the end of the term of revocation under this subsection.</w:t>
      </w:r>
    </w:p>
    <w:p>
      <w:pPr>
        <w:spacing w:before="0" w:after="0" w:line="408" w:lineRule="exact"/>
        <w:ind w:left="0" w:right="0" w:firstLine="576"/>
        <w:jc w:val="left"/>
      </w:pPr>
      <w:r>
        <w:rPr>
          <w:u w:val="single"/>
        </w:rPr>
        <w:t xml:space="preserve">(d) For purposes of this subsection, multiple traffic infractions committed within a six-hour period constitutes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285</w:t>
      </w:r>
      <w:r>
        <w:rPr/>
        <w:t xml:space="preserve"> and 2020 c 16 s 1 are each amended to read as follows:</w:t>
      </w:r>
    </w:p>
    <w:p>
      <w:pPr>
        <w:spacing w:before="0" w:after="0" w:line="408" w:lineRule="exact"/>
        <w:ind w:left="0" w:right="0" w:firstLine="576"/>
        <w:jc w:val="left"/>
      </w:pPr>
      <w:r>
        <w:rPr>
          <w:u w:val="single"/>
        </w:rPr>
        <w:t xml:space="preserve">(1)</w:t>
      </w:r>
      <w:r>
        <w:rPr/>
        <w:t xml:space="preserve"> The department shall revoke the license of any driver for the period of one calendar year unless otherwise provided in this section, upon receiving a record of the driver's conviction of any of the following offenses, when the conviction has become final: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vehicular homicide the period of revocation shall be two years. The revocation period shall be tolled during any period of total confinement for the offense;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Vehicular assault. The revocation period shall be tolled during any period of total confinement for the offense;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Driving a motor vehicle while under the influence of intoxicating liquor or a narcotic drug, or under the influence of any other drug to a degree which renders the driver incapable of safely driving a motor vehicle, for the period prescribed in RCW 46.61.5055;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felony where the sentencing court determines that in the commission of the offense a motor vehicle was used in a manner that endangered persons or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Failure to stop and give information or render aid as required under the laws of this state in the event of a motor vehicle accident resulting in the death or personal injury of another or resulting in damage to a vehicle that is driven or attended by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Perjury or the making of a false affidavit or statement under oath to the department under </w:t>
      </w:r>
      <w:r>
        <w:t>((</w:t>
      </w:r>
      <w:r>
        <w:rPr>
          <w:strike/>
        </w:rPr>
        <w:t xml:space="preserve">Title 46 RCW</w:t>
      </w:r>
      <w:r>
        <w:t>))</w:t>
      </w:r>
      <w:r>
        <w:rPr/>
        <w:t xml:space="preserve"> </w:t>
      </w:r>
      <w:r>
        <w:rPr>
          <w:u w:val="single"/>
        </w:rPr>
        <w:t xml:space="preserve">this title</w:t>
      </w:r>
      <w:r>
        <w:rPr/>
        <w:t xml:space="preserve"> or under any other law relating to the ownership or operation of motor vehicles;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Reckless driving upon a showing by the department's records that the conviction is the third such conviction for the driver within a period of two years.</w:t>
      </w:r>
    </w:p>
    <w:p>
      <w:pPr>
        <w:spacing w:before="0" w:after="0" w:line="408" w:lineRule="exact"/>
        <w:ind w:left="0" w:right="0" w:firstLine="576"/>
        <w:jc w:val="left"/>
      </w:pPr>
      <w:r>
        <w:rPr>
          <w:u w:val="single"/>
        </w:rPr>
        <w:t xml:space="preserve">(2)(a) Whenever the official records of the department show that a person has committed a traffic infraction for a moving violation on three or more occasions within a one-year period, or on four or more occasions within a two-year period, the department shall revoke the license of the driver for a period of 60 days and establish a period of probation for one calendar year to begin when the suspension ends. During the period of probation, the person must not be convicted of any additional traffic infractions for moving violations and must complete a safe driving course as recommended by the department. Any traffic infraction for a moving violation committed during the period of probation or failure to complete the required safe driving course shall result in an additional 30-day suspension to run consecutively with any suspension already being served.</w:t>
      </w:r>
    </w:p>
    <w:p>
      <w:pPr>
        <w:spacing w:before="0" w:after="0" w:line="408" w:lineRule="exact"/>
        <w:ind w:left="0" w:right="0" w:firstLine="576"/>
        <w:jc w:val="left"/>
      </w:pPr>
      <w:r>
        <w:rPr>
          <w:u w:val="single"/>
        </w:rPr>
        <w:t xml:space="preserve">(b)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u w:val="single"/>
        </w:rPr>
        <w:t xml:space="preserve">(c) The department may not charge a reinstatement fee at the end of the term of revocation under this subsection.</w:t>
      </w:r>
    </w:p>
    <w:p>
      <w:pPr>
        <w:spacing w:before="0" w:after="0" w:line="408" w:lineRule="exact"/>
        <w:ind w:left="0" w:right="0" w:firstLine="576"/>
        <w:jc w:val="left"/>
      </w:pPr>
      <w:r>
        <w:rPr>
          <w:u w:val="single"/>
        </w:rPr>
        <w:t xml:space="preserve">(d) For purposes of this subsection, multiple traffic infractions committed within a six-hour period constitutes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w:t>
      </w:r>
      <w:r>
        <w:t>((</w:t>
      </w:r>
      <w:r>
        <w:rPr>
          <w:strike/>
        </w:rPr>
        <w:t xml:space="preserve">respond to a notice of traffic infraction, failed to appear at a requested hearing, violated a written promise to appear in court, or has failed to</w:t>
      </w:r>
      <w:r>
        <w:t>))</w:t>
      </w:r>
      <w:r>
        <w:rPr/>
        <w:t xml:space="preserve">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w:t>
      </w:r>
      <w:r>
        <w:t>((</w:t>
      </w:r>
      <w:r>
        <w:rPr>
          <w:strike/>
        </w:rPr>
        <w:t xml:space="preserve">due to failure to appear or pay a traffic ticket under</w:t>
      </w:r>
      <w:r>
        <w:t>))</w:t>
      </w:r>
      <w:r>
        <w:rPr/>
        <w:t xml:space="preserve"> </w:t>
      </w:r>
      <w:r>
        <w:rPr>
          <w:u w:val="single"/>
        </w:rPr>
        <w:t xml:space="preserve">pursuant to</w:t>
      </w:r>
      <w:r>
        <w:rPr/>
        <w:t xml:space="preserve"> RCW 46.20.289; a violation of the financial responsibility laws under chapter 46.29 RCW; or for multiple violations within a specified period of time under RCW </w:t>
      </w:r>
      <w:r>
        <w:rPr>
          <w:u w:val="single"/>
        </w:rPr>
        <w:t xml:space="preserve">46.20.285(2) or</w:t>
      </w:r>
      <w:r>
        <w:rPr/>
        <w:t xml:space="preserve">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and notify persons who may be eligible for reinstatement of his or her license pursuant to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 fails to appear at a requested hearing for a moving violation, or</w:t>
      </w:r>
      <w:r>
        <w:t>))</w:t>
      </w:r>
      <w:r>
        <w:rPr/>
        <w:t xml:space="preserve"> fails to comply with the terms of a </w:t>
      </w:r>
      <w:r>
        <w:t>((</w:t>
      </w:r>
      <w:r>
        <w:rPr>
          <w:strike/>
        </w:rPr>
        <w:t xml:space="preserve">notice of infraction for a moving violation or</w:t>
      </w:r>
      <w:r>
        <w:t>))</w:t>
      </w:r>
      <w:r>
        <w:rPr/>
        <w:t xml:space="preserve"> a </w:t>
      </w:r>
      <w:r>
        <w:t>((</w:t>
      </w:r>
      <w:r>
        <w:rPr>
          <w:strike/>
        </w:rPr>
        <w:t xml:space="preserve">traffic-related</w:t>
      </w:r>
      <w:r>
        <w:t>))</w:t>
      </w:r>
      <w:r>
        <w:rPr/>
        <w:t xml:space="preserve"> criminal complaint </w:t>
      </w:r>
      <w:r>
        <w:rPr>
          <w:u w:val="single"/>
        </w:rPr>
        <w:t xml:space="preserve">or criminal citation for a moving violation</w:t>
      </w:r>
      <w:r>
        <w:rPr/>
        <w:t xml:space="preserve">, the court with jurisdiction over the </w:t>
      </w:r>
      <w:r>
        <w:t>((</w:t>
      </w:r>
      <w:r>
        <w:rPr>
          <w:strike/>
        </w:rPr>
        <w:t xml:space="preserve">traffic infraction or traffic-related</w:t>
      </w:r>
      <w:r>
        <w:t>))</w:t>
      </w:r>
      <w:r>
        <w:rPr/>
        <w:t xml:space="preserve">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proscribed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2022.</w:t>
      </w:r>
    </w:p>
    <w:p/>
    <w:p>
      <w:pPr>
        <w:jc w:val="center"/>
      </w:pPr>
      <w:r>
        <w:rPr>
          <w:b/>
        </w:rPr>
        <w:t>--- END ---</w:t>
      </w:r>
    </w:p>
    <w:sectPr>
      <w:pgNumType w:start="1"/>
      <w:footerReference xmlns:r="http://schemas.openxmlformats.org/officeDocument/2006/relationships" r:id="Ra404eac99c5e49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fa5e7b5a164cc0" /><Relationship Type="http://schemas.openxmlformats.org/officeDocument/2006/relationships/footer" Target="/word/footer1.xml" Id="Ra404eac99c5e4988" /></Relationships>
</file>