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3453f4a5e4672" /></Relationships>
</file>

<file path=word/document.xml><?xml version="1.0" encoding="utf-8"?>
<w:document xmlns:w="http://schemas.openxmlformats.org/wordprocessingml/2006/main">
  <w:body>
    <w:p>
      <w:r>
        <w:t>S-0453.1</w:t>
      </w:r>
    </w:p>
    <w:p>
      <w:pPr>
        <w:jc w:val="center"/>
      </w:pPr>
      <w:r>
        <w:t>_______________________________________________</w:t>
      </w:r>
    </w:p>
    <w:p/>
    <w:p>
      <w:pPr>
        <w:jc w:val="center"/>
      </w:pPr>
      <w:r>
        <w:rPr>
          <w:b/>
        </w:rPr>
        <w:t>SENATE BILL 5289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McCune, Muzzall, and Wilson, J.</w:t>
      </w:r>
    </w:p>
    <w:p/>
    <w:p>
      <w:r>
        <w:rPr>
          <w:t xml:space="preserve">Read first time 01/19/21.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to senior citizens;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property owned by persons 75 years of age or older is exempt from state and local property tax, regardless of combined household income and in accordance with this section.</w:t>
      </w:r>
    </w:p>
    <w:p>
      <w:pPr>
        <w:spacing w:before="0" w:after="0" w:line="408" w:lineRule="exact"/>
        <w:ind w:left="0" w:right="0" w:firstLine="576"/>
        <w:jc w:val="left"/>
      </w:pPr>
      <w:r>
        <w:rPr/>
        <w:t xml:space="preserve">(2) Any person 75 years of age or older on December 31st of the year following the year in which the claim is filed is exempt from all state and local property taxes due and payable in the year following the year in which the claim is filed and each year thereafter.</w:t>
      </w:r>
    </w:p>
    <w:p>
      <w:pPr>
        <w:spacing w:before="0" w:after="0" w:line="408" w:lineRule="exact"/>
        <w:ind w:left="0" w:right="0" w:firstLine="576"/>
        <w:jc w:val="left"/>
      </w:pPr>
      <w:r>
        <w:rPr/>
        <w:t xml:space="preserve">(3)(a) The property tax exemption must be for a residence which was occupied by the person claiming the exemption as a principal place of residence as of the time of filing.</w:t>
      </w:r>
    </w:p>
    <w:p>
      <w:pPr>
        <w:spacing w:before="0" w:after="0" w:line="408" w:lineRule="exact"/>
        <w:ind w:left="0" w:right="0" w:firstLine="576"/>
        <w:jc w:val="left"/>
      </w:pPr>
      <w:r>
        <w:rPr/>
        <w:t xml:space="preserve">(b) Any person who sells, transfers, or is displaced from his or her residence may transfer his or her exemption status to a replacement residence, but no claimant may receive an exemption on more than one residence in any year.</w:t>
      </w:r>
    </w:p>
    <w:p>
      <w:pPr>
        <w:spacing w:before="0" w:after="0" w:line="408" w:lineRule="exact"/>
        <w:ind w:left="0" w:right="0" w:firstLine="576"/>
        <w:jc w:val="left"/>
      </w:pPr>
      <w:r>
        <w:rPr/>
        <w:t xml:space="preserve">(c)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either a domestic partner or a person financially dependent on the claimant for support, or both;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(d) For the purpose of this subsection (3), "relative" means any individual related to the claimant by blood, marriage, or adoption.</w:t>
      </w:r>
    </w:p>
    <w:p>
      <w:pPr>
        <w:spacing w:before="0" w:after="0" w:line="408" w:lineRule="exact"/>
        <w:ind w:left="0" w:right="0" w:firstLine="576"/>
        <w:jc w:val="left"/>
      </w:pPr>
      <w:r>
        <w:rPr/>
        <w:t xml:space="preserve">(4)(a)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w:t>
      </w:r>
    </w:p>
    <w:p>
      <w:pPr>
        <w:spacing w:before="0" w:after="0" w:line="408" w:lineRule="exact"/>
        <w:ind w:left="0" w:right="0" w:firstLine="576"/>
        <w:jc w:val="left"/>
      </w:pPr>
      <w:r>
        <w:rPr/>
        <w:t xml:space="preserve">(b)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(c) A residence owned by a marital community or state registered domestic partnership may claim a property tax exemption under this section if at least one spouse or domestic partner is 75 years of age or older and otherwise meets the eligibility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w:t>
      </w:r>
    </w:p>
    <w:p/>
    <w:p>
      <w:pPr>
        <w:jc w:val="center"/>
      </w:pPr>
      <w:r>
        <w:rPr>
          <w:b/>
        </w:rPr>
        <w:t>--- END ---</w:t>
      </w:r>
    </w:p>
    <w:sectPr>
      <w:pgNumType w:start="1"/>
      <w:footerReference xmlns:r="http://schemas.openxmlformats.org/officeDocument/2006/relationships" r:id="R487aa34039374a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bb15ac4194c66" /><Relationship Type="http://schemas.openxmlformats.org/officeDocument/2006/relationships/footer" Target="/word/footer1.xml" Id="R487aa34039374af3" /></Relationships>
</file>