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2fb3d52bfe45ac" /></Relationships>
</file>

<file path=word/document.xml><?xml version="1.0" encoding="utf-8"?>
<w:document xmlns:w="http://schemas.openxmlformats.org/wordprocessingml/2006/main">
  <w:body>
    <w:p>
      <w:r>
        <w:t>S-0437.4</w:t>
      </w:r>
    </w:p>
    <w:p>
      <w:pPr>
        <w:jc w:val="center"/>
      </w:pPr>
      <w:r>
        <w:t>_______________________________________________</w:t>
      </w:r>
    </w:p>
    <w:p/>
    <w:p>
      <w:pPr>
        <w:jc w:val="center"/>
      </w:pPr>
      <w:r>
        <w:rPr>
          <w:b/>
        </w:rPr>
        <w:t>SENATE BILL 5310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Holy, Dozier, Fortunato, Padden, Rivers, Schoesler, Van De Wege, and Wilson, L.</w:t>
      </w:r>
    </w:p>
    <w:p/>
    <w:p>
      <w:r>
        <w:rPr>
          <w:t xml:space="preserve">Read first time 01/20/21.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combatting violence, disorder, and looting while ensuring protection for law enforcement; amending RCW 9A.36.031, 9A.46.020, 9.94A.515, 9A.84.010, 9A.48.090, 82.14.310, and 82.14.320; reenacting and amending RCW 46.61.250; adding a new section to chapter 9A.82 RCW; adding a new section to chapter 46.61 RCW; adding a new section to chapter 9A.84 RCW; adding new sections to chapter 35.21 RCW; adding new sections to chapter 36.01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combatting violence, disorder, and looting and law enforcement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government exists, in part, to secure rights and equal justice for all citizens, while at the same time maintain social order. Statutory and common law vests in the state the police powers essential to the preservation of social order, which it has delegated to local governments. For example, in </w:t>
      </w:r>
      <w:r>
        <w:rPr>
          <w:i/>
        </w:rPr>
        <w:t xml:space="preserve">Chicago v. Sturges,</w:t>
      </w:r>
      <w:r>
        <w:rPr/>
        <w:t xml:space="preserve"> 222 U.S. 313 (1911), the United States supreme court held that liability may exist when a local government fails to protect property destroyed by unpeaceful protests, riots, or mob violence. The legislature intends to hold local governments responsible when they willfully fail to discharge their delegated power to maintain social order. The legislature further finds that law enforcement officers and first responders are vital public servants who put their lives at risk for the betterment of their community and that intentionally withdrawing or reducing these services leads to increases in violent crime and decreases in overall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Pr>
        <w:spacing w:before="0" w:after="0" w:line="408" w:lineRule="exact"/>
        <w:ind w:left="0" w:right="0" w:firstLine="576"/>
        <w:jc w:val="left"/>
      </w:pPr>
      <w:r>
        <w:rPr>
          <w:u w:val="single"/>
        </w:rPr>
        <w:t xml:space="preserve">(3) Notwithstanding any other provision of law, a person convicted of assaulting a law enforcement officer in furtherance of a riot or unlawful assembly prohibited under chapter 9A.84 RCW must be sentenced to a minimum term of total confinement of 180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or mental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w:t>
      </w:r>
      <w:r>
        <w:t>((</w:t>
      </w:r>
      <w:r>
        <w:rPr>
          <w:strike/>
        </w:rPr>
        <w:t xml:space="preserve">or</w:t>
      </w:r>
      <w:r>
        <w:t>))</w:t>
      </w:r>
      <w:r>
        <w:rPr/>
        <w:t xml:space="preserve"> (iv) the person harasses a criminal justice participant because of an action taken or decision made by the criminal justice participant during the performance of his or her official duties</w:t>
      </w:r>
      <w:r>
        <w:rPr>
          <w:u w:val="single"/>
        </w:rPr>
        <w:t xml:space="preserve">; or (v)(A) the person would not be capable of harassing another person unless the person crossed state lines within the previous 10 days; and (B) the harassment occurs in a place of public accommodation or private residence</w:t>
      </w:r>
      <w:r>
        <w:rPr/>
        <w:t xml:space="preserve">. For the purposes of (b)(iii) and (iv) of this subsection, the fear from the threat must be a fear that a reasonable criminal justice participant would have under all the circumstances. Threatening words do not constitute harassment if it is apparent to the criminal justice participant that the person does not have the present and future ability to carry out the threat.</w:t>
      </w:r>
    </w:p>
    <w:p>
      <w:pPr>
        <w:spacing w:before="0" w:after="0" w:line="408" w:lineRule="exact"/>
        <w:ind w:left="0" w:right="0" w:firstLine="576"/>
        <w:jc w:val="left"/>
      </w:pPr>
      <w:r>
        <w:rPr/>
        <w:t xml:space="preserve">(3) Any criminal justice participant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Leading an Organized Riot and Display Deadly Weapon During Commission (section 6(2)(a)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Assault 3 (of a Law Enforcement Officer or Employee and Assault 3 of a Peace Officer with a Projectile Stun Gun) (RCW 9A.36.031(1) (g) and (h))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Leading an Organized Riot (section 6 of this act except subsection (2)(b))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Assault 3 (of a Peace Officer with a Projectile Stun Gun) (RCW 9A.36.031(1)(h))</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Harassment Crossing State Lines and in Place of Public Accommodation or Private Residence (RCW 9A.46.020(2)(b)(v))</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w:t>
            </w:r>
            <w:r>
              <w:rPr>
                <w:rFonts w:ascii="Times New Roman" w:hAnsi="Times New Roman"/>
                <w:sz w:val="20"/>
                <w:u w:val="single"/>
              </w:rPr>
              <w:t xml:space="preserve">Law Enforcement Officer or Employee and</w:t>
            </w:r>
            <w:r>
              <w:rPr>
                <w:rFonts w:ascii="Times New Roman" w:hAnsi="Times New Roman"/>
                <w:sz w:val="20"/>
              </w:rPr>
              <w:t xml:space="preserve"> Peace Officer With a Projectile Stun Gun) (RCW 9A.36.031 except subsection (1)</w:t>
            </w:r>
            <w:r>
              <w:rPr>
                <w:rFonts w:ascii="Times New Roman" w:hAnsi="Times New Roman"/>
                <w:sz w:val="20"/>
                <w:u w:val="single"/>
              </w:rPr>
              <w:t xml:space="preserve">(g) and</w:t>
            </w:r>
            <w:r>
              <w:rPr>
                <w:rFonts w:ascii="Times New Roman" w:hAnsi="Times New Roman"/>
                <w:sz w:val="20"/>
              </w:rPr>
              <w:t xml:space="preserve"> (h))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 </w:t>
            </w:r>
            <w:r>
              <w:rPr>
                <w:rFonts w:ascii="Times New Roman" w:hAnsi="Times New Roman"/>
                <w:sz w:val="20"/>
                <w:u w:val="single"/>
              </w:rPr>
              <w:t xml:space="preserve">except subsection (2)(b)(v)</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Rioting (section 9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Criminal Mischief (RCW 9A.84.010)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Malicious Mischief 3 Armed with Deadly Weapon During Commission (RCW 9A.48.090(2)(b))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Obstructing a Highway (section 8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commits the offense of leading an organized riot by:</w:t>
      </w:r>
    </w:p>
    <w:p>
      <w:pPr>
        <w:spacing w:before="0" w:after="0" w:line="408" w:lineRule="exact"/>
        <w:ind w:left="0" w:right="0" w:firstLine="576"/>
        <w:jc w:val="left"/>
      </w:pPr>
      <w:r>
        <w:rPr/>
        <w:t xml:space="preserve">(a) Intentionally organizing, managing, directing, supervising, or financing any three or more persons with the intent to promote the accomplishment of a pattern of criminal mischief, harassment, or destruction of property; or</w:t>
      </w:r>
    </w:p>
    <w:p>
      <w:pPr>
        <w:spacing w:before="0" w:after="0" w:line="408" w:lineRule="exact"/>
        <w:ind w:left="0" w:right="0" w:firstLine="576"/>
        <w:jc w:val="left"/>
      </w:pPr>
      <w:r>
        <w:rPr/>
        <w:t xml:space="preserve">(b) Intentionally inciting or inducing others to engage in violence or intimidation with the intent to further or promote the accomplishment of a pattern of behavior which causes injury or substantial risk of injury to another person.</w:t>
      </w:r>
    </w:p>
    <w:p>
      <w:pPr>
        <w:spacing w:before="0" w:after="0" w:line="408" w:lineRule="exact"/>
        <w:ind w:left="0" w:right="0" w:firstLine="576"/>
        <w:jc w:val="left"/>
      </w:pPr>
      <w:r>
        <w:rPr/>
        <w:t xml:space="preserve">(2)(a) Except as provided in (b) of this subsection, leading an organized riot is a class C felony.</w:t>
      </w:r>
    </w:p>
    <w:p>
      <w:pPr>
        <w:spacing w:before="0" w:after="0" w:line="408" w:lineRule="exact"/>
        <w:ind w:left="0" w:right="0" w:firstLine="576"/>
        <w:jc w:val="left"/>
      </w:pPr>
      <w:r>
        <w:rPr/>
        <w:t xml:space="preserve">(b) Leading an organized riot is a class B felony when the person is armed with a deadly weapon and uses the deadly weapon in commission of the crime by intentionally displaying the deadly weapon in an intimidating or threatening manner during the riot.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2019 c 403 s 9 and 2019 c 214 s 14 are each reenacted and amended to read as follows:</w:t>
      </w:r>
    </w:p>
    <w:p>
      <w:pPr>
        <w:spacing w:before="0" w:after="0" w:line="408" w:lineRule="exact"/>
        <w:ind w:left="0" w:right="0" w:firstLine="576"/>
        <w:jc w:val="left"/>
      </w:pPr>
      <w:r>
        <w:rPr/>
        <w:t xml:space="preserve">(1) Where sidewalks are provided and are accessible, it is unlawful for any pedestrian to walk or otherwise move along and upon an adjacent roadway. Where sidewalks are provided but wheelchair access is not available, persons with disabilities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or are inaccessible, a pedestrian walking or otherwise moving along and upon a highway, and any personal delivery device moving along and upon a highway, shall:</w:t>
      </w:r>
    </w:p>
    <w:p>
      <w:pPr>
        <w:spacing w:before="0" w:after="0" w:line="408" w:lineRule="exact"/>
        <w:ind w:left="0" w:right="0" w:firstLine="576"/>
        <w:jc w:val="left"/>
      </w:pPr>
      <w:r>
        <w:rPr/>
        <w:t xml:space="preserve">(a) When shoulders are provided and are accessible, walk </w:t>
      </w:r>
      <w:r>
        <w:rPr>
          <w:u w:val="single"/>
        </w:rPr>
        <w:t xml:space="preserve">or move</w:t>
      </w:r>
      <w:r>
        <w:rPr/>
        <w:t xml:space="preserve"> on the shoulder of the roadway as far as is practicable from the edge of the roadway, facing traffic when a shoulder is available in this direction; or</w:t>
      </w:r>
    </w:p>
    <w:p>
      <w:pPr>
        <w:spacing w:before="0" w:after="0" w:line="408" w:lineRule="exact"/>
        <w:ind w:left="0" w:right="0" w:firstLine="576"/>
        <w:jc w:val="left"/>
      </w:pPr>
      <w:r>
        <w:rPr/>
        <w:t xml:space="preserve">(b) When shoulders are not provided or are inaccessible, walk </w:t>
      </w:r>
      <w:r>
        <w:rPr>
          <w:u w:val="single"/>
        </w:rPr>
        <w:t xml:space="preserve">or move</w:t>
      </w:r>
      <w:r>
        <w:rPr/>
        <w:t xml:space="preserve"> as near as is practicable to the outside edge of the roadway facing traffic, and when practicable, move clear of the roadway upon meeting an oncoming vehicle.</w:t>
      </w:r>
    </w:p>
    <w:p>
      <w:pPr>
        <w:spacing w:before="0" w:after="0" w:line="408" w:lineRule="exact"/>
        <w:ind w:left="0" w:right="0" w:firstLine="576"/>
        <w:jc w:val="left"/>
      </w:pPr>
      <w:r>
        <w:rPr/>
        <w:t xml:space="preserve">(3) A pedestrian traveling to the nearest emergency reporting device on a one-way roadway of a controlled access highway is not required to travel facing traffic as otherwise required by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is guilty of obstructing a highway if the person, acting with three or more other persons:</w:t>
      </w:r>
    </w:p>
    <w:p>
      <w:pPr>
        <w:spacing w:before="0" w:after="0" w:line="408" w:lineRule="exact"/>
        <w:ind w:left="0" w:right="0" w:firstLine="576"/>
        <w:jc w:val="left"/>
      </w:pPr>
      <w:r>
        <w:rPr/>
        <w:t xml:space="preserve">(a) Having no privilege to do so, recklessly, intentionally, or knowingly obstructs the passage of motor vehicles on a highway; or</w:t>
      </w:r>
    </w:p>
    <w:p>
      <w:pPr>
        <w:spacing w:before="0" w:after="0" w:line="408" w:lineRule="exact"/>
        <w:ind w:left="0" w:right="0" w:firstLine="576"/>
        <w:jc w:val="left"/>
      </w:pPr>
      <w:r>
        <w:rPr/>
        <w:t xml:space="preserve">(b) After receiving a verbal warning to disperse by a peace officer, intentionally obstructs the passage of motor vehicles on a highway.</w:t>
      </w:r>
    </w:p>
    <w:p>
      <w:pPr>
        <w:spacing w:before="0" w:after="0" w:line="408" w:lineRule="exact"/>
        <w:ind w:left="0" w:right="0" w:firstLine="576"/>
        <w:jc w:val="left"/>
      </w:pPr>
      <w:r>
        <w:rPr/>
        <w:t xml:space="preserve">(2) For purposes of this section, "obstruct" means to render impassable or to render passage unreasonably inconvenient or hazardous.</w:t>
      </w:r>
    </w:p>
    <w:p>
      <w:pPr>
        <w:spacing w:before="0" w:after="0" w:line="408" w:lineRule="exact"/>
        <w:ind w:left="0" w:right="0" w:firstLine="576"/>
        <w:jc w:val="left"/>
      </w:pPr>
      <w:r>
        <w:rPr/>
        <w:t xml:space="preserve">(3) Obstructing a highway under this section is a class C felony.</w:t>
      </w:r>
    </w:p>
    <w:p>
      <w:pPr>
        <w:spacing w:before="0" w:after="0" w:line="408" w:lineRule="exact"/>
        <w:ind w:left="0" w:right="0" w:firstLine="576"/>
        <w:jc w:val="left"/>
      </w:pPr>
      <w:r>
        <w:rPr/>
        <w:t xml:space="preserve">(4) A person lawfully operating a motor vehicle on a highway is not liable for civil damages for injuries sustained to persons or property while reasonably attempting to avoid or flee a person who was obstructing a highway at the time of the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A person is guilty of the crime of rioting if, acting with seven or more persons, he or she knowingly and unlawfully participates in an assembly and causes damage to property or injury to other persons or there are acts of conduct within that group which create a substantial risk of causing injury to any person, or substantial harm to property.</w:t>
      </w:r>
    </w:p>
    <w:p>
      <w:pPr>
        <w:spacing w:before="0" w:after="0" w:line="408" w:lineRule="exact"/>
        <w:ind w:left="0" w:right="0" w:firstLine="576"/>
        <w:jc w:val="left"/>
      </w:pPr>
      <w:r>
        <w:rPr/>
        <w:t xml:space="preserve">(2)(a) Except as provided in (b) of this subsection, the crime of rioting is a gross misdemeanor.</w:t>
      </w:r>
    </w:p>
    <w:p>
      <w:pPr>
        <w:spacing w:before="0" w:after="0" w:line="408" w:lineRule="exact"/>
        <w:ind w:left="0" w:right="0" w:firstLine="576"/>
        <w:jc w:val="left"/>
      </w:pPr>
      <w:r>
        <w:rPr/>
        <w:t xml:space="preserve">(b) The crime of rioting is a class C felony if the person is armed with a deadly weapon during the commission of the crime and uses the deadly weapon to cause damage to property or injury to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010</w:t>
      </w:r>
      <w:r>
        <w:rPr/>
        <w:t xml:space="preserve"> and 2013 c 20 s 1 are each amended to read as follows:</w:t>
      </w:r>
    </w:p>
    <w:p>
      <w:pPr>
        <w:spacing w:before="0" w:after="0" w:line="408" w:lineRule="exact"/>
        <w:ind w:left="0" w:right="0" w:firstLine="576"/>
        <w:jc w:val="left"/>
      </w:pPr>
      <w:r>
        <w:rPr/>
        <w:t xml:space="preserve">(1) A person is guilty of the crime of criminal mischief if, acting with three or more other persons, he or she knowingly and unlawfully uses or threatens to use force, or in any way participates in the use of such force, against any other person or against property.</w:t>
      </w:r>
    </w:p>
    <w:p>
      <w:pPr>
        <w:spacing w:before="0" w:after="0" w:line="408" w:lineRule="exact"/>
        <w:ind w:left="0" w:right="0" w:firstLine="576"/>
        <w:jc w:val="left"/>
      </w:pPr>
      <w:r>
        <w:rPr/>
        <w:t xml:space="preserve">(2)(a) Except as provided in (b) of this subsection, the crime of criminal mischief is a </w:t>
      </w:r>
      <w:r>
        <w:t>((</w:t>
      </w:r>
      <w:r>
        <w:rPr>
          <w:strike/>
        </w:rPr>
        <w:t xml:space="preserve">gross misdemeanor</w:t>
      </w:r>
      <w:r>
        <w:t>))</w:t>
      </w:r>
      <w:r>
        <w:rPr/>
        <w:t xml:space="preserve"> </w:t>
      </w:r>
      <w:r>
        <w:rPr>
          <w:u w:val="single"/>
        </w:rPr>
        <w:t xml:space="preserve">class C felony</w:t>
      </w:r>
      <w:r>
        <w:rPr/>
        <w:t xml:space="preserve">.</w:t>
      </w:r>
    </w:p>
    <w:p>
      <w:pPr>
        <w:spacing w:before="0" w:after="0" w:line="408" w:lineRule="exact"/>
        <w:ind w:left="0" w:right="0" w:firstLine="576"/>
        <w:jc w:val="left"/>
      </w:pPr>
      <w:r>
        <w:rPr/>
        <w:t xml:space="preserve">(b) The crime of criminal mischief is a class </w:t>
      </w:r>
      <w:r>
        <w:t>((</w:t>
      </w:r>
      <w:r>
        <w:rPr>
          <w:strike/>
        </w:rPr>
        <w:t xml:space="preserve">C</w:t>
      </w:r>
      <w:r>
        <w:t>))</w:t>
      </w:r>
      <w:r>
        <w:rPr/>
        <w:t xml:space="preserve"> </w:t>
      </w:r>
      <w:r>
        <w:rPr>
          <w:u w:val="single"/>
        </w:rPr>
        <w:t xml:space="preserve">B</w:t>
      </w:r>
      <w:r>
        <w:rPr/>
        <w:t xml:space="preserve"> felony if the actor is armed with a deadly weapon </w:t>
      </w:r>
      <w:r>
        <w:rPr>
          <w:u w:val="single"/>
        </w:rPr>
        <w:t xml:space="preserve">and uses the deadly weapon to threaten or intimidate during the commission of the crime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090</w:t>
      </w:r>
      <w:r>
        <w:rPr/>
        <w:t xml:space="preserve"> and 2009 c 431 s 6 are each amended to read as follows:</w:t>
      </w:r>
    </w:p>
    <w:p>
      <w:pPr>
        <w:spacing w:before="0" w:after="0" w:line="408" w:lineRule="exact"/>
        <w:ind w:left="0" w:right="0" w:firstLine="576"/>
        <w:jc w:val="left"/>
      </w:pPr>
      <w:r>
        <w:rPr/>
        <w:t xml:space="preserve">(1) A person is guilty of malicious mischief in the third degree if he or she:</w:t>
      </w:r>
    </w:p>
    <w:p>
      <w:pPr>
        <w:spacing w:before="0" w:after="0" w:line="408" w:lineRule="exact"/>
        <w:ind w:left="0" w:right="0" w:firstLine="576"/>
        <w:jc w:val="left"/>
      </w:pPr>
      <w:r>
        <w:rPr/>
        <w:t xml:space="preserve">(a) Knowingly and maliciously causes physical damage to the property of another, under circumstances not amounting to malicious mischief in the first or second degree; or</w:t>
      </w:r>
    </w:p>
    <w:p>
      <w:pPr>
        <w:spacing w:before="0" w:after="0" w:line="408" w:lineRule="exact"/>
        <w:ind w:left="0" w:right="0" w:firstLine="576"/>
        <w:jc w:val="left"/>
      </w:pPr>
      <w:r>
        <w:rPr/>
        <w:t xml:space="preserve">(b) Writes, paints, or draws any inscription, figure, or mark of any type on any public or private building or other structure or any real or personal property owned by any other person unless the person has obtained the express permission of the owner or operator of the property, under circumstances not amounting to malicious mischief in the first or second degree.</w:t>
      </w:r>
    </w:p>
    <w:p>
      <w:pPr>
        <w:spacing w:before="0" w:after="0" w:line="408" w:lineRule="exact"/>
        <w:ind w:left="0" w:right="0" w:firstLine="576"/>
        <w:jc w:val="left"/>
      </w:pPr>
      <w:r>
        <w:rPr/>
        <w:t xml:space="preserve">(2) </w:t>
      </w:r>
      <w:r>
        <w:t>((</w:t>
      </w:r>
      <w:r>
        <w:rPr>
          <w:strike/>
        </w:rPr>
        <w:t xml:space="preserve">Malicious</w:t>
      </w:r>
      <w:r>
        <w:t>))</w:t>
      </w:r>
      <w:r>
        <w:rPr/>
        <w:t xml:space="preserve"> </w:t>
      </w:r>
      <w:r>
        <w:rPr>
          <w:u w:val="single"/>
        </w:rPr>
        <w:t xml:space="preserve">(a) Except as provided in (b) of this subsection, malicious</w:t>
      </w:r>
      <w:r>
        <w:rPr/>
        <w:t xml:space="preserve"> mischief in the third degree is a gross misdemeanor.</w:t>
      </w:r>
    </w:p>
    <w:p>
      <w:pPr>
        <w:spacing w:before="0" w:after="0" w:line="408" w:lineRule="exact"/>
        <w:ind w:left="0" w:right="0" w:firstLine="576"/>
        <w:jc w:val="left"/>
      </w:pPr>
      <w:r>
        <w:rPr>
          <w:u w:val="single"/>
        </w:rPr>
        <w:t xml:space="preserve">(b) Malicious mischief in the third degree is a class C felony if the person is armed with a deadly weapon and uses the deadly weapon to cause damage to property during the commission of the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Political subdivisions, including cities and towns, are prohibited from intentionally withdrawing law enforcement and fire and rescue services for indefinite periods of time, in specifically bounded areas, within their local jurisdiction.</w:t>
      </w:r>
    </w:p>
    <w:p>
      <w:pPr>
        <w:spacing w:before="0" w:after="0" w:line="408" w:lineRule="exact"/>
        <w:ind w:left="0" w:right="0" w:firstLine="576"/>
        <w:jc w:val="left"/>
      </w:pPr>
      <w:r>
        <w:rPr/>
        <w:t xml:space="preserve">(2) Any political subdivision that violates subsection (1) of this section may be liable for the loss of life, injury, theft, damage, or destruction of property resulting from any riot or unlawful assembly of persons engaged in disturbing the public peace if the police, or other proper authorities, have not exercised reasonable care or diligence in the prevention or suppression of such riot or assembly. In addition to other actual damages, damages may include loss of business or right of enjoyment for the failure to maintain public safety in public rights-of-way.</w:t>
      </w:r>
    </w:p>
    <w:p>
      <w:pPr>
        <w:spacing w:before="0" w:after="0" w:line="408" w:lineRule="exact"/>
        <w:ind w:left="0" w:right="0" w:firstLine="576"/>
        <w:jc w:val="left"/>
      </w:pPr>
      <w:r>
        <w:rPr/>
        <w:t xml:space="preserve">(3) In addition to any other remedies and sanctions provided in this section for a violation of subsection (1) of this section, based on a judicial finding or legislative determination, a political subdivision may be subject to a fine of $10,000 per day until its services are brought into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Cities with a population of more than 50,000 inhabitants must maintain a law enforcement-to-inhabitant ratio of at least one law enforcement officer for each 1,000 inhabitants.</w:t>
      </w:r>
    </w:p>
    <w:p>
      <w:pPr>
        <w:spacing w:before="0" w:after="0" w:line="408" w:lineRule="exact"/>
        <w:ind w:left="0" w:right="0" w:firstLine="576"/>
        <w:jc w:val="left"/>
      </w:pPr>
      <w:r>
        <w:rPr/>
        <w:t xml:space="preserve">(2) Any city with a population of 50,000 or more that violates subsection (1) of this section may be liable for the loss of life, injury, theft, damage, or destruction of property resulting from any riot or unlawful assembly of persons engaged in disturbing the public peace if the police, or other proper authorities, have not exercised reasonable care or diligence in the prevention or suppression of such riot or assembly. In addition to other actual damages, damages may include loss of business or right of enjoyment for the failure to maintain public safety in public rights-of-way.</w:t>
      </w:r>
    </w:p>
    <w:p>
      <w:pPr>
        <w:spacing w:before="0" w:after="0" w:line="408" w:lineRule="exact"/>
        <w:ind w:left="0" w:right="0" w:firstLine="576"/>
        <w:jc w:val="left"/>
      </w:pPr>
      <w:r>
        <w:rPr/>
        <w:t xml:space="preserve">(3) In addition to any other remedies and sanctions provided in this section for a violation of subsection (1) of this section, based on a judicial finding or legislative determination, a city with a population of 50,000 or more may be subject to a fine of $10,000 per day until its services are brought into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Political subdivisions, including counties, are prohibited from intentionally withdrawing law enforcement and fire and rescue services for indefinite periods of time, in specifically bounded areas, within their local jurisdiction.</w:t>
      </w:r>
    </w:p>
    <w:p>
      <w:pPr>
        <w:spacing w:before="0" w:after="0" w:line="408" w:lineRule="exact"/>
        <w:ind w:left="0" w:right="0" w:firstLine="576"/>
        <w:jc w:val="left"/>
      </w:pPr>
      <w:r>
        <w:rPr/>
        <w:t xml:space="preserve">(2) Any political subdivision that violates subsection (1) of this section may be liable for the loss of life, injury, theft, damage, or destruction of property resulting from any riot or unlawful assembly of persons engaged in disturbing the public peace if the police, or other proper authorities, have not exercised reasonable care or diligence in the prevention or suppression of such riot or assembly. In addition to other actual damages, damages may include loss of business or right of enjoyment for the failure to maintain public safety in public rights-of-way.</w:t>
      </w:r>
    </w:p>
    <w:p>
      <w:pPr>
        <w:spacing w:before="0" w:after="0" w:line="408" w:lineRule="exact"/>
        <w:ind w:left="0" w:right="0" w:firstLine="576"/>
        <w:jc w:val="left"/>
      </w:pPr>
      <w:r>
        <w:rPr/>
        <w:t xml:space="preserve">(3) In addition to any other remedies and sanctions provided in this section for a violation of subsection (1) of this section, based on a judicial finding or legislative determination, a political subdivision may be subject to a fine of $10,000 per day until its services are brought into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Counties with a population of greater than 30,000 inhabitants must maintain a law enforcement-to-inhabitant ratio of at least one law enforcement officer for each 1,000 inhabitants.</w:t>
      </w:r>
    </w:p>
    <w:p>
      <w:pPr>
        <w:spacing w:before="0" w:after="0" w:line="408" w:lineRule="exact"/>
        <w:ind w:left="0" w:right="0" w:firstLine="576"/>
        <w:jc w:val="left"/>
      </w:pPr>
      <w:r>
        <w:rPr/>
        <w:t xml:space="preserve">(2) Any county with a population greater than 30,000 inhabitants that violates subsection (1) of this section may be liable for the loss of life, injury, theft, damage, or destruction of property resulting from any riot or unlawful assembly of persons engaged in disturbing the public peace if the police, or other proper authorities, have not exercised reasonable care or diligence in the prevention or suppression of such riot or assembly. In addition to other actual damages, damages may include loss of business or right of enjoyment for the failure to maintain public safety in public rights-of-way.</w:t>
      </w:r>
    </w:p>
    <w:p>
      <w:pPr>
        <w:spacing w:before="0" w:after="0" w:line="408" w:lineRule="exact"/>
        <w:ind w:left="0" w:right="0" w:firstLine="576"/>
        <w:jc w:val="left"/>
      </w:pPr>
      <w:r>
        <w:rPr/>
        <w:t xml:space="preserve">(3) In addition to any other remedies and sanctions provided herein for a violation of subsection (1) of this section, based on a judicial finding or legislative determination, a county with a population greater than 30,000 inhabitants may be subject to a fine of $10,000 per day until its services are brought into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one hundred fifty-three thousand dollars, and during the 2019-2021 fiscal biennium, the sum of five hundred ten thousand dollars,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0" w:after="0" w:line="408" w:lineRule="exact"/>
        <w:ind w:left="0" w:right="0" w:firstLine="576"/>
        <w:jc w:val="left"/>
      </w:pPr>
      <w:r>
        <w:rPr>
          <w:u w:val="single"/>
        </w:rPr>
        <w:t xml:space="preserve">(6) If a county is found, based on a valid judicial finding or legislative determination, to be in violation of section 14 of this act, the county shall lose one-half of its share of the county criminal justice assistance account for up to one year, to begin at the commencement of the next fiscal year, or until its services are brought into compliance.</w:t>
      </w:r>
    </w:p>
    <w:p>
      <w:pPr>
        <w:spacing w:before="0" w:after="0" w:line="408" w:lineRule="exact"/>
        <w:ind w:left="0" w:right="0" w:firstLine="576"/>
        <w:jc w:val="left"/>
      </w:pPr>
      <w:r>
        <w:rPr>
          <w:u w:val="single"/>
        </w:rPr>
        <w:t xml:space="preserve">(7) If a county with a population greater than 30,000 inhabitants is found, based on a valid judicial finding or legislative determination, to have intentionally set or maintained a law enforcement-to-inhabitant ratio of a less than one full-time law enforcement officer per 1,000 inhabitants, in violation of section 15 of this act, the county shall lose up to one-half of its share of the county criminal justice assistance account for up to one year, to begin at the commencement of the fiscal year, or until services are brought into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one hundred twenty-five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one hundred fifty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thirty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one hundred seventy-five percent of the statewide average crime rate. No city may receive more than fifty percent of any moneys distributed under this subsection (a) but, if a city distribution is reduced as a result of exceeding the fifty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thirty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0" w:after="0" w:line="408" w:lineRule="exact"/>
        <w:ind w:left="0" w:right="0" w:firstLine="576"/>
        <w:jc w:val="left"/>
      </w:pPr>
      <w:r>
        <w:rPr>
          <w:u w:val="single"/>
        </w:rPr>
        <w:t xml:space="preserve">(9) If a city is found, based on a valid judicial finding or legislative determination, to be in violation of section 12 of this act, the city shall lose one-half of its share of the municipal criminal justice assistance account for one year, to begin at the commencement of the next fiscal year, or until its services are brought into compliance.</w:t>
      </w:r>
    </w:p>
    <w:p>
      <w:pPr>
        <w:spacing w:before="0" w:after="0" w:line="408" w:lineRule="exact"/>
        <w:ind w:left="0" w:right="0" w:firstLine="576"/>
        <w:jc w:val="left"/>
      </w:pPr>
      <w:r>
        <w:rPr>
          <w:u w:val="single"/>
        </w:rPr>
        <w:t xml:space="preserve">(10) If a city with a population greater than 50,000 inhabitants is found, based on a valid judicial finding or legislative determination, to have intentionally set or maintained a law enforcement-to-inhabitant ratio of a less than one full-time law enforcement officer per 1,000 inhabitants, in violation of section 13 of this act, the city shall lose up to one-half of its share of the municipal criminal justice assistance account for up to one year, to begin at the commencement of the fiscal year, or until services are brought into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908482e50f841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bbc1a046f4822" /><Relationship Type="http://schemas.openxmlformats.org/officeDocument/2006/relationships/footer" Target="/word/footer1.xml" Id="R3908482e50f841bd" /></Relationships>
</file>