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0182640d14157" /></Relationships>
</file>

<file path=word/document.xml><?xml version="1.0" encoding="utf-8"?>
<w:document xmlns:w="http://schemas.openxmlformats.org/wordprocessingml/2006/main">
  <w:body>
    <w:p>
      <w:r>
        <w:t>S-0302.1</w:t>
      </w:r>
    </w:p>
    <w:p>
      <w:pPr>
        <w:jc w:val="center"/>
      </w:pPr>
      <w:r>
        <w:t>_______________________________________________</w:t>
      </w:r>
    </w:p>
    <w:p/>
    <w:p>
      <w:pPr>
        <w:jc w:val="center"/>
      </w:pPr>
      <w:r>
        <w:rPr>
          <w:b/>
        </w:rPr>
        <w:t>SENATE BILL 5334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Dozier, Braun, Hawkins, Rivers, Schoesler, Short, and Warnick</w:t>
      </w:r>
    </w:p>
    <w:p/>
    <w:p>
      <w:r>
        <w:rPr>
          <w:t xml:space="preserve">Read first time 01/22/21.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levy authorization information provided by school districts; amending RCW 28A.320.090 and 84.52.053;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providing accurate levy authorization information so that Washington voters are able to make informed decisions about ballot measures and engage as full participants in local elections. The legislature also recognizes that the format and delivery of this information can vary greatly across school districts and communities. The current lack of standardization in communication between school districts and voters can lead to confusion and misinformation about the cost, duration, and impact of school district levies, impacting property taxes within communities. Therefore, it is the intent of the legislature to provide a uniform template to increase transparency and ensure that voters are provided with access to accurate information about school funding measures that impact their communities and their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090</w:t>
      </w:r>
      <w:r>
        <w:rPr/>
        <w:t xml:space="preserve"> and 1969 ex.s. c 283 s 11 are each amended to read as follows:</w:t>
      </w:r>
    </w:p>
    <w:p>
      <w:pPr>
        <w:spacing w:before="0" w:after="0" w:line="408" w:lineRule="exact"/>
        <w:ind w:left="0" w:right="0" w:firstLine="576"/>
        <w:jc w:val="left"/>
      </w:pPr>
      <w:r>
        <w:rPr>
          <w:u w:val="single"/>
        </w:rPr>
        <w:t xml:space="preserve">(1)</w:t>
      </w:r>
      <w:r>
        <w:rPr/>
        <w:t xml:space="preserve"> The board of directors of any school district shall have authority to authorize the expenditure of funds for the purpose of preparing and distributing information to the general public to explain the instructional program, operation and maintenance of the schools of the district: PROVIDED, That nothing contained herein shall be construed to authorize preparation and distribution of information to the general public for the purpose of influencing the outcome of a school district election.</w:t>
      </w:r>
    </w:p>
    <w:p>
      <w:pPr>
        <w:spacing w:before="0" w:after="0" w:line="408" w:lineRule="exact"/>
        <w:ind w:left="0" w:right="0" w:firstLine="576"/>
        <w:jc w:val="left"/>
      </w:pPr>
      <w:r>
        <w:rPr>
          <w:u w:val="single"/>
        </w:rPr>
        <w:t xml:space="preserve">(2)(a) When using public resources to provide information to the general public regarding the authorization of a levy under RCW 84.52.053(1) including, but not limited to, school district newsletters, handouts, phone calls, or emails, a school district must use a standardized template that contains only the following information:</w:t>
      </w:r>
    </w:p>
    <w:p>
      <w:pPr>
        <w:spacing w:before="0" w:after="0" w:line="408" w:lineRule="exact"/>
        <w:ind w:left="0" w:right="0" w:firstLine="576"/>
        <w:jc w:val="left"/>
      </w:pPr>
      <w:r>
        <w:rPr>
          <w:u w:val="single"/>
        </w:rPr>
        <w:t xml:space="preserve">(i) The title of the measure;</w:t>
      </w:r>
    </w:p>
    <w:p>
      <w:pPr>
        <w:spacing w:before="0" w:after="0" w:line="408" w:lineRule="exact"/>
        <w:ind w:left="0" w:right="0" w:firstLine="576"/>
        <w:jc w:val="left"/>
      </w:pPr>
      <w:r>
        <w:rPr>
          <w:u w:val="single"/>
        </w:rPr>
        <w:t xml:space="preserve">(ii) The year or years funded by the measure;</w:t>
      </w:r>
    </w:p>
    <w:p>
      <w:pPr>
        <w:spacing w:before="0" w:after="0" w:line="408" w:lineRule="exact"/>
        <w:ind w:left="0" w:right="0" w:firstLine="576"/>
        <w:jc w:val="left"/>
      </w:pPr>
      <w:r>
        <w:rPr>
          <w:u w:val="single"/>
        </w:rPr>
        <w:t xml:space="preserve">(iii) The total dollar amount of levy revenue the school district collects under the levy as it currently exists, if applicable;</w:t>
      </w:r>
    </w:p>
    <w:p>
      <w:pPr>
        <w:spacing w:before="0" w:after="0" w:line="408" w:lineRule="exact"/>
        <w:ind w:left="0" w:right="0" w:firstLine="576"/>
        <w:jc w:val="left"/>
      </w:pPr>
      <w:r>
        <w:rPr>
          <w:u w:val="single"/>
        </w:rPr>
        <w:t xml:space="preserve">(iv) The total dollar amount of levy revenue the school district will be authorized to collect under the proposed levy if the measure is approved;</w:t>
      </w:r>
    </w:p>
    <w:p>
      <w:pPr>
        <w:spacing w:before="0" w:after="0" w:line="408" w:lineRule="exact"/>
        <w:ind w:left="0" w:right="0" w:firstLine="576"/>
        <w:jc w:val="left"/>
      </w:pPr>
      <w:r>
        <w:rPr>
          <w:u w:val="single"/>
        </w:rPr>
        <w:t xml:space="preserve">(v) The total difference between the dollar amount collected under the current levy and the dollar amount to be collected under the proposed levy, for each year in the proposed levy period;</w:t>
      </w:r>
    </w:p>
    <w:p>
      <w:pPr>
        <w:spacing w:before="0" w:after="0" w:line="408" w:lineRule="exact"/>
        <w:ind w:left="0" w:right="0" w:firstLine="576"/>
        <w:jc w:val="left"/>
      </w:pPr>
      <w:r>
        <w:rPr>
          <w:u w:val="single"/>
        </w:rPr>
        <w:t xml:space="preserve">(vi) Whether the proposed levy is a replacement levy and, if so, the percentage of qualified voters that authorized the existing levy;</w:t>
      </w:r>
    </w:p>
    <w:p>
      <w:pPr>
        <w:spacing w:before="0" w:after="0" w:line="408" w:lineRule="exact"/>
        <w:ind w:left="0" w:right="0" w:firstLine="576"/>
        <w:jc w:val="left"/>
      </w:pPr>
      <w:r>
        <w:rPr>
          <w:u w:val="single"/>
        </w:rPr>
        <w:t xml:space="preserve">(vii) A statement acknowledging that the school district cannot predict how an individual's overall property taxes will be affected by the levy authorization;</w:t>
      </w:r>
    </w:p>
    <w:p>
      <w:pPr>
        <w:spacing w:before="0" w:after="0" w:line="408" w:lineRule="exact"/>
        <w:ind w:left="0" w:right="0" w:firstLine="576"/>
        <w:jc w:val="left"/>
      </w:pPr>
      <w:r>
        <w:rPr>
          <w:u w:val="single"/>
        </w:rPr>
        <w:t xml:space="preserve">(viii) A statement from the school district, not to exceed 100 words, describing the proposed levy;</w:t>
      </w:r>
    </w:p>
    <w:p>
      <w:pPr>
        <w:spacing w:before="0" w:after="0" w:line="408" w:lineRule="exact"/>
        <w:ind w:left="0" w:right="0" w:firstLine="576"/>
        <w:jc w:val="left"/>
      </w:pPr>
      <w:r>
        <w:rPr>
          <w:u w:val="single"/>
        </w:rPr>
        <w:t xml:space="preserve">(ix) A list of the current school board members and the school superintendent, and their official contact information.</w:t>
      </w:r>
    </w:p>
    <w:p>
      <w:pPr>
        <w:spacing w:before="0" w:after="0" w:line="408" w:lineRule="exact"/>
        <w:ind w:left="0" w:right="0" w:firstLine="576"/>
        <w:jc w:val="left"/>
      </w:pPr>
      <w:r>
        <w:rPr>
          <w:u w:val="single"/>
        </w:rPr>
        <w:t xml:space="preserve">(b) School districts may not use the words "replacement levy," "not a new tax," or "same rate" to describe a proposed levy if the total dollar amount requested represents an increased amount from the prior approved levy.</w:t>
      </w:r>
    </w:p>
    <w:p>
      <w:pPr>
        <w:spacing w:before="0" w:after="0" w:line="408" w:lineRule="exact"/>
        <w:ind w:left="0" w:right="0" w:firstLine="576"/>
        <w:jc w:val="left"/>
      </w:pPr>
      <w:r>
        <w:rPr>
          <w:u w:val="single"/>
        </w:rPr>
        <w:t xml:space="preserve">(c) This subsection (2) does not apply to political committees as defined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2018 c 266 s 306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2018, school districts may use enrichment levies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for collection in calendar year 2020 and thereafter, a district must receive approval of an enrichment levy expenditure plan from the superintendent of public instruction under RCW 28A.505.240 before submission of the proposition to the voters.</w:t>
      </w:r>
    </w:p>
    <w:p>
      <w:pPr>
        <w:spacing w:before="0" w:after="0" w:line="408" w:lineRule="exact"/>
        <w:ind w:left="0" w:right="0" w:firstLine="576"/>
        <w:jc w:val="left"/>
      </w:pPr>
      <w:r>
        <w:rPr>
          <w:u w:val="single"/>
        </w:rPr>
        <w:t xml:space="preserve">(5) Information provided by school districts to the general public regarding the authorization of levies under subsection (1) of this section must be provided in the manner prescribed in RCW 28A.320.090. Nothing in this subsection (5) applies to political committees as defined in RCW 42.17A.005.</w:t>
      </w:r>
    </w:p>
    <w:p/>
    <w:p>
      <w:pPr>
        <w:jc w:val="center"/>
      </w:pPr>
      <w:r>
        <w:rPr>
          <w:b/>
        </w:rPr>
        <w:t>--- END ---</w:t>
      </w:r>
    </w:p>
    <w:sectPr>
      <w:pgNumType w:start="1"/>
      <w:footerReference xmlns:r="http://schemas.openxmlformats.org/officeDocument/2006/relationships" r:id="R471ba572806b4f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cc3e889d64aa5" /><Relationship Type="http://schemas.openxmlformats.org/officeDocument/2006/relationships/footer" Target="/word/footer1.xml" Id="R471ba572806b4fe8" /></Relationships>
</file>