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c5bdb51934615" /></Relationships>
</file>

<file path=word/document.xml><?xml version="1.0" encoding="utf-8"?>
<w:document xmlns:w="http://schemas.openxmlformats.org/wordprocessingml/2006/main">
  <w:body>
    <w:p>
      <w:r>
        <w:t>S-0785.1</w:t>
      </w:r>
    </w:p>
    <w:p>
      <w:pPr>
        <w:jc w:val="center"/>
      </w:pPr>
      <w:r>
        <w:t>_______________________________________________</w:t>
      </w:r>
    </w:p>
    <w:p/>
    <w:p>
      <w:pPr>
        <w:jc w:val="center"/>
      </w:pPr>
      <w:r>
        <w:rPr>
          <w:b/>
        </w:rPr>
        <w:t>SENATE BILL 5412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Holy, and Keiser</w:t>
      </w:r>
    </w:p>
    <w:p/>
    <w:p>
      <w:r>
        <w:rPr>
          <w:t xml:space="preserve">Read first time 02/03/21.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wherever possible. Parents should be encouraged to be actively engaged in their children's behavioral health care including decision making and have appropriate decision-making rights. Family inclusion with disclosure of health information is possible under this section and RCW 70.02.205 whenever there is a record of significant involvement and the client does not object, and when the client lacks capacity due to psychosis or another reason and, based on professional judgment, family involvement is in the best interest of the client;</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without fear of loss of safety or residence. Parental rights and responsibilities should never be severed without evidence of abuse or neglect as a means for children to access an appropriate level of services.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possible, family rights and responsibilities of parents should be maintained by inclusion in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(f)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(g)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2022, in consultation with stakeholders, family members, and peers and identify and eliminate policies that undermine integrity and health of the family or discourage family engagement with service providers. The authority may notify the governor and appropriate committees of the legislature by letter of the completion and outcomes of this review.</w:t>
      </w:r>
    </w:p>
    <w:p>
      <w:pPr>
        <w:spacing w:before="0" w:after="0" w:line="408" w:lineRule="exact"/>
        <w:ind w:left="0" w:right="0" w:firstLine="576"/>
        <w:jc w:val="left"/>
      </w:pPr>
      <w:r>
        <w:rPr/>
        <w:t xml:space="preserve">(4) For the purpose of this section:</w:t>
      </w:r>
    </w:p>
    <w:p>
      <w:pPr>
        <w:spacing w:before="0" w:after="0" w:line="408" w:lineRule="exact"/>
        <w:ind w:left="0" w:right="0" w:firstLine="576"/>
        <w:jc w:val="left"/>
      </w:pPr>
      <w:r>
        <w:rPr/>
        <w:t xml:space="preserve">(a) "Parent" has the same meaning as in RCW 71.34.020 for the purpose of family-initiated treatment.</w:t>
      </w:r>
    </w:p>
    <w:p>
      <w:pPr>
        <w:spacing w:before="0" w:after="0" w:line="408" w:lineRule="exact"/>
        <w:ind w:left="0" w:right="0" w:firstLine="576"/>
        <w:jc w:val="left"/>
      </w:pPr>
      <w:r>
        <w:rPr/>
        <w:t xml:space="preserve">(b) "Family" shall be construed to include nonblood relationships where there is interdependence and a caregiving or mutual support relationship.</w:t>
      </w:r>
    </w:p>
    <w:p>
      <w:pPr>
        <w:spacing w:before="0" w:after="0" w:line="408" w:lineRule="exact"/>
        <w:ind w:left="0" w:right="0" w:firstLine="576"/>
        <w:jc w:val="left"/>
      </w:pPr>
      <w:r>
        <w:rPr/>
        <w:t xml:space="preserve">(c) "Child" shall be construed to include minors, adolescents, young adults through age 25, and older dependent adults who have a parent/caregiver relationship or guardianship involving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wherever possible. Parents should be encouraged to be actively engaged in their children's behavioral health care and have appropriate decision-making rights. Family inclusion with disclosure of health information is possible under this section and RCW 70.02.205 whenever there is a record of significant involvement and the patient does not object, and when the patient lacks capacity due to psychosis or another reason and, based on professional judgment, family involvement is in the best interest of the patient;</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Whenever possible, family rights and responsibilities of parents should be maintained by inclusion in decision making relating to a patient's residence, supervision, schooling, education, and health care;</w:t>
      </w:r>
    </w:p>
    <w:p>
      <w:pPr>
        <w:spacing w:before="0" w:after="0" w:line="408" w:lineRule="exact"/>
        <w:ind w:left="0" w:right="0" w:firstLine="576"/>
        <w:jc w:val="left"/>
      </w:pPr>
      <w:r>
        <w:rPr/>
        <w:t xml:space="preserve">(e)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(f)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2022, in consultation with stakeholders, family members, and peers, and identify and eliminate policies that undermine integrity and health of the family or discourage family engagement. The department may notify the governor and appropriate committees of the legislature by letter of the completion and outcomes of this review.</w:t>
      </w:r>
    </w:p>
    <w:p>
      <w:pPr>
        <w:spacing w:before="0" w:after="0" w:line="408" w:lineRule="exact"/>
        <w:ind w:left="0" w:right="0" w:firstLine="576"/>
        <w:jc w:val="left"/>
      </w:pPr>
      <w:r>
        <w:rPr/>
        <w:t xml:space="preserve">(4) For the purpose of this section:</w:t>
      </w:r>
    </w:p>
    <w:p>
      <w:pPr>
        <w:spacing w:before="0" w:after="0" w:line="408" w:lineRule="exact"/>
        <w:ind w:left="0" w:right="0" w:firstLine="576"/>
        <w:jc w:val="left"/>
      </w:pPr>
      <w:r>
        <w:rPr/>
        <w:t xml:space="preserve">(a) "Parent" has the same meaning as in RCW 71.34.020 for the purpose of family-initiated treatment.</w:t>
      </w:r>
    </w:p>
    <w:p>
      <w:pPr>
        <w:spacing w:before="0" w:after="0" w:line="408" w:lineRule="exact"/>
        <w:ind w:left="0" w:right="0" w:firstLine="576"/>
        <w:jc w:val="left"/>
      </w:pPr>
      <w:r>
        <w:rPr/>
        <w:t xml:space="preserve">(b) "Family" shall be construed to include nonblood relationships where there is interdependence and a caregiving or mutual support relationship.</w:t>
      </w:r>
    </w:p>
    <w:p>
      <w:pPr>
        <w:spacing w:before="0" w:after="0" w:line="408" w:lineRule="exact"/>
        <w:ind w:left="0" w:right="0" w:firstLine="576"/>
        <w:jc w:val="left"/>
      </w:pPr>
      <w:r>
        <w:rPr/>
        <w:t xml:space="preserve">(c) "Child" shall be construed to include minors, adolescents, young adults through age 25, and older dependent adults who have a parent/caregiver relationship or guardianship involving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
      <w:pPr>
        <w:jc w:val="center"/>
      </w:pPr>
      <w:r>
        <w:rPr>
          <w:b/>
        </w:rPr>
        <w:t>--- END ---</w:t>
      </w:r>
    </w:p>
    <w:sectPr>
      <w:pgNumType w:start="1"/>
      <w:footerReference xmlns:r="http://schemas.openxmlformats.org/officeDocument/2006/relationships" r:id="R07c21ac5bfc14a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da886c61a45ea" /><Relationship Type="http://schemas.openxmlformats.org/officeDocument/2006/relationships/footer" Target="/word/footer1.xml" Id="R07c21ac5bfc14af6" /></Relationships>
</file>