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d8633eeacf465e" /></Relationships>
</file>

<file path=word/document.xml><?xml version="1.0" encoding="utf-8"?>
<w:document xmlns:w="http://schemas.openxmlformats.org/wordprocessingml/2006/main">
  <w:body>
    <w:p>
      <w:r>
        <w:t>S-0747.1</w:t>
      </w:r>
    </w:p>
    <w:p>
      <w:pPr>
        <w:jc w:val="center"/>
      </w:pPr>
      <w:r>
        <w:t>_______________________________________________</w:t>
      </w:r>
    </w:p>
    <w:p/>
    <w:p>
      <w:pPr>
        <w:jc w:val="center"/>
      </w:pPr>
      <w:r>
        <w:rPr>
          <w:b/>
        </w:rPr>
        <w:t>SENATE BILL 5415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Lovelett, Billig, Hasegawa, Keiser, Liias, Nguyen, Nobles, Saldaña, Wellman, and Wilson, C.</w:t>
      </w:r>
    </w:p>
    <w:p/>
    <w:p>
      <w:r>
        <w:rPr>
          <w:t xml:space="preserve">Read first time 02/03/21.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energy facility site evaluation council; amending RCW 80.50.040, 80.50.060, 80.50.071, 80.50.100, 80.50.140, 80.50.175, and 43.79A.040; reenacting and amending RCW 80.50.020, 80.50.030, and 80.50.090; adding new sections to chapter 80.50 RCW; repealing RCW 80.50.190;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2010 c 152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landfill gas; (e) wave or tidal action;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t>
      </w:r>
      <w:r>
        <w:rPr>
          <w:u w:val="single"/>
        </w:rPr>
        <w:t xml:space="preserve">or clean energy project</w:t>
      </w:r>
      <w:r>
        <w:rPr/>
        <w:t xml:space="preserve"> with the existing </w:t>
      </w:r>
      <w:r>
        <w:rPr>
          <w:u w:val="single"/>
        </w:rPr>
        <w:t xml:space="preserve">infrastructure and</w:t>
      </w:r>
      <w:r>
        <w:rPr/>
        <w:t xml:space="preserve">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w:t>
      </w:r>
      <w:r>
        <w:t>((</w:t>
      </w:r>
      <w:r>
        <w:rPr>
          <w:strike/>
        </w:rPr>
        <w:t xml:space="preserve">has the same meaning as defined in RCW 43.325.010</w:t>
      </w:r>
      <w:r>
        <w:t>))</w:t>
      </w:r>
      <w:r>
        <w:rPr/>
        <w:t xml:space="preserve"> </w:t>
      </w:r>
      <w:r>
        <w:rPr>
          <w:u w:val="single"/>
        </w:rPr>
        <w:t xml:space="preserve">includes, but is not limited to, biodiesel, ethanol, and ethanol blend fuels and renewable liquid natural gas or liquid compressed natural gas made from biogas</w:t>
      </w:r>
      <w:r>
        <w:rPr/>
        <w:t xml:space="preserv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and</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w:t>
      </w:r>
      <w:r>
        <w:t>((</w:t>
      </w:r>
      <w:r>
        <w:rPr>
          <w:strike/>
        </w:rPr>
        <w:t xml:space="preserve">alternative</w:t>
      </w:r>
      <w:r>
        <w:t>))</w:t>
      </w:r>
      <w:r>
        <w:rPr/>
        <w:t xml:space="preserve"> </w:t>
      </w:r>
      <w:r>
        <w:rPr>
          <w:u w:val="single"/>
        </w:rPr>
        <w:t xml:space="preserve">clean</w:t>
      </w:r>
      <w:r>
        <w:rPr/>
        <w:t xml:space="preserve"> energy </w:t>
      </w:r>
      <w:r>
        <w:t>((</w:t>
      </w:r>
      <w:r>
        <w:rPr>
          <w:strike/>
        </w:rPr>
        <w:t xml:space="preserve">resource</w:t>
      </w:r>
      <w:r>
        <w:t>))</w:t>
      </w:r>
      <w:r>
        <w:rPr/>
        <w:t xml:space="preserve"> </w:t>
      </w:r>
      <w:r>
        <w:rPr>
          <w:u w:val="single"/>
        </w:rPr>
        <w:t xml:space="preserve">project</w:t>
      </w:r>
      <w:r>
        <w:rPr/>
        <w:t xml:space="preserv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0" w:after="0" w:line="408" w:lineRule="exact"/>
        <w:ind w:left="0" w:right="0" w:firstLine="576"/>
        <w:jc w:val="left"/>
      </w:pPr>
      <w:r>
        <w:rPr>
          <w:u w:val="single"/>
        </w:rPr>
        <w:t xml:space="preserve">(23) "Biogas" includes waste gases derived from landfills and wastewater treatment plants and dairy and farm wastes.</w:t>
      </w:r>
    </w:p>
    <w:p>
      <w:pPr>
        <w:spacing w:before="0" w:after="0" w:line="408" w:lineRule="exact"/>
        <w:ind w:left="0" w:right="0" w:firstLine="576"/>
        <w:jc w:val="left"/>
      </w:pPr>
      <w:r>
        <w:rPr>
          <w:u w:val="single"/>
        </w:rPr>
        <w:t xml:space="preserve">(24) "Clean energy manufacturing project" means a facility that manufactures products, equipment, or components used for:</w:t>
      </w:r>
    </w:p>
    <w:p>
      <w:pPr>
        <w:spacing w:before="0" w:after="0" w:line="408" w:lineRule="exact"/>
        <w:ind w:left="0" w:right="0" w:firstLine="576"/>
        <w:jc w:val="left"/>
      </w:pPr>
      <w:r>
        <w:rPr>
          <w:u w:val="single"/>
        </w:rPr>
        <w:t xml:space="preserve">(a) Renewable energy generation and electricity storage;</w:t>
      </w:r>
    </w:p>
    <w:p>
      <w:pPr>
        <w:spacing w:before="0" w:after="0" w:line="408" w:lineRule="exact"/>
        <w:ind w:left="0" w:right="0" w:firstLine="576"/>
        <w:jc w:val="left"/>
      </w:pPr>
      <w:r>
        <w:rPr>
          <w:u w:val="single"/>
        </w:rPr>
        <w:t xml:space="preserve">(b) The production of electric, hydrogen, or other vehicle type that emits no exhaust gas from the onboard source of power, other than water vapor; or</w:t>
      </w:r>
    </w:p>
    <w:p>
      <w:pPr>
        <w:spacing w:before="0" w:after="0" w:line="408" w:lineRule="exact"/>
        <w:ind w:left="0" w:right="0" w:firstLine="576"/>
        <w:jc w:val="left"/>
      </w:pPr>
      <w:r>
        <w:rPr>
          <w:u w:val="single"/>
        </w:rPr>
        <w:t xml:space="preserve">(c) Charging and fueling infrastructure for electric, hydrogen, or other vehicle type that emits no exhaust gas from the onboard source of power, other than water vapor.</w:t>
      </w:r>
    </w:p>
    <w:p>
      <w:pPr>
        <w:spacing w:before="0" w:after="0" w:line="408" w:lineRule="exact"/>
        <w:ind w:left="0" w:right="0" w:firstLine="576"/>
        <w:jc w:val="left"/>
      </w:pPr>
      <w:r>
        <w:rPr>
          <w:u w:val="single"/>
        </w:rPr>
        <w:t xml:space="preserve">(25) "Clean energy project" means a project is one of the following types of facilities together with its associated facilities:</w:t>
      </w:r>
    </w:p>
    <w:p>
      <w:pPr>
        <w:spacing w:before="0" w:after="0" w:line="408" w:lineRule="exact"/>
        <w:ind w:left="0" w:right="0" w:firstLine="576"/>
        <w:jc w:val="left"/>
      </w:pPr>
      <w:r>
        <w:rPr>
          <w:u w:val="single"/>
        </w:rPr>
        <w:t xml:space="preserve">(a) Alternative energy resource;</w:t>
      </w:r>
    </w:p>
    <w:p>
      <w:pPr>
        <w:spacing w:before="0" w:after="0" w:line="408" w:lineRule="exact"/>
        <w:ind w:left="0" w:right="0" w:firstLine="576"/>
        <w:jc w:val="left"/>
      </w:pPr>
      <w:r>
        <w:rPr>
          <w:u w:val="single"/>
        </w:rPr>
        <w:t xml:space="preserve">(b) Electric energy storage;</w:t>
      </w:r>
    </w:p>
    <w:p>
      <w:pPr>
        <w:spacing w:before="0" w:after="0" w:line="408" w:lineRule="exact"/>
        <w:ind w:left="0" w:right="0" w:firstLine="576"/>
        <w:jc w:val="left"/>
      </w:pPr>
      <w:r>
        <w:rPr>
          <w:u w:val="single"/>
        </w:rPr>
        <w:t xml:space="preserve">(c) Facilities capable of processing more than 1,500 barrels per day of biofuel into refined products except where this biofuel production is undertaken at existing industrial facilities;</w:t>
      </w:r>
    </w:p>
    <w:p>
      <w:pPr>
        <w:spacing w:before="0" w:after="0" w:line="408" w:lineRule="exact"/>
        <w:ind w:left="0" w:right="0" w:firstLine="576"/>
        <w:jc w:val="left"/>
      </w:pPr>
      <w:r>
        <w:rPr>
          <w:u w:val="single"/>
        </w:rPr>
        <w:t xml:space="preserve">(d) Projects capable of producing replacements for natural gas from renewable sources, including renewable natural gas and renewable hydrogen; and</w:t>
      </w:r>
    </w:p>
    <w:p>
      <w:pPr>
        <w:spacing w:before="0" w:after="0" w:line="408" w:lineRule="exact"/>
        <w:ind w:left="0" w:right="0" w:firstLine="576"/>
        <w:jc w:val="left"/>
      </w:pPr>
      <w:r>
        <w:rPr>
          <w:u w:val="single"/>
        </w:rPr>
        <w:t xml:space="preserve">(e) Clean energy manufacturing projects.</w:t>
      </w:r>
    </w:p>
    <w:p>
      <w:pPr>
        <w:spacing w:before="0" w:after="0" w:line="408" w:lineRule="exact"/>
        <w:ind w:left="0" w:right="0" w:firstLine="576"/>
        <w:jc w:val="left"/>
      </w:pPr>
      <w:r>
        <w:rPr>
          <w:u w:val="single"/>
        </w:rPr>
        <w:t xml:space="preserve">(26) "Renewable hydrogen" has the same meaning as provided in RCW 19.405.020.</w:t>
      </w:r>
    </w:p>
    <w:p>
      <w:pPr>
        <w:spacing w:before="0" w:after="0" w:line="408" w:lineRule="exact"/>
        <w:ind w:left="0" w:right="0" w:firstLine="576"/>
        <w:jc w:val="left"/>
      </w:pPr>
      <w:r>
        <w:rPr>
          <w:u w:val="single"/>
        </w:rPr>
        <w:t xml:space="preserve">(27) "Renewable natural gas" has the same meaning as provided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There is created and established the energy facility site evaluation council.</w:t>
      </w:r>
    </w:p>
    <w:p>
      <w:pPr>
        <w:spacing w:before="0" w:after="0" w:line="408" w:lineRule="exact"/>
        <w:ind w:left="0" w:right="0" w:firstLine="576"/>
        <w:jc w:val="left"/>
      </w:pPr>
      <w:r>
        <w:rPr/>
        <w:t xml:space="preserve">(2)(a)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rPr/>
        <w:t xml:space="preserve">(b) The chair or a designee shall execute all official documents, contracts, and other materials on behalf of the council. </w:t>
      </w:r>
      <w:r>
        <w:t>((</w:t>
      </w:r>
      <w:r>
        <w:rPr>
          <w:strike/>
        </w:rPr>
        <w:t xml:space="preserve">The Washington utilities and transportation commission shall provide all administrative and staff support for the council.</w:t>
      </w:r>
      <w:r>
        <w:t>))</w:t>
      </w:r>
      <w:r>
        <w:rPr/>
        <w:t xml:space="preserve"> The </w:t>
      </w:r>
      <w:r>
        <w:t>((</w:t>
      </w:r>
      <w:r>
        <w:rPr>
          <w:strike/>
        </w:rPr>
        <w:t xml:space="preserve">commission</w:t>
      </w:r>
      <w:r>
        <w:t>))</w:t>
      </w:r>
      <w:r>
        <w:rPr/>
        <w:t xml:space="preserve"> </w:t>
      </w:r>
      <w:r>
        <w:rPr>
          <w:u w:val="single"/>
        </w:rPr>
        <w:t xml:space="preserve">chair is the appointing authority and</w:t>
      </w:r>
      <w:r>
        <w:rPr/>
        <w:t xml:space="preserve"> has supervisory authority over the staff of the council and shall employ such personnel as are necessary to implement this chapter. Not more than three such employees may be exempt from chapter 41.06 RCW. </w:t>
      </w:r>
      <w:r>
        <w:rPr>
          <w:u w:val="single"/>
        </w:rPr>
        <w:t xml:space="preserve">The Washington utilities and transportation commission shall provide administrative support for the council.</w:t>
      </w:r>
      <w:r>
        <w:rPr/>
        <w:t xml:space="preserve"> The council shall </w:t>
      </w:r>
      <w:r>
        <w:t>((</w:t>
      </w:r>
      <w:r>
        <w:rPr>
          <w:strike/>
        </w:rPr>
        <w:t xml:space="preserve">otherwise</w:t>
      </w:r>
      <w:r>
        <w:t>))</w:t>
      </w:r>
      <w:r>
        <w:rPr/>
        <w:t xml:space="preserve"> retain its independence in exercising its powers, functions, and duties and its supervisory control over </w:t>
      </w:r>
      <w:r>
        <w:t>((</w:t>
      </w:r>
      <w:r>
        <w:rPr>
          <w:strike/>
        </w:rPr>
        <w:t xml:space="preserve">nonadministrative</w:t>
      </w:r>
      <w:r>
        <w:t>))</w:t>
      </w:r>
      <w:r>
        <w:rPr/>
        <w:t xml:space="preserve"> </w:t>
      </w:r>
      <w:r>
        <w:rPr>
          <w:u w:val="single"/>
        </w:rPr>
        <w:t xml:space="preserve">council</w:t>
      </w:r>
      <w:r>
        <w:rPr/>
        <w:t xml:space="preserve"> staff </w:t>
      </w:r>
      <w:r>
        <w:t>((</w:t>
      </w:r>
      <w:r>
        <w:rPr>
          <w:strike/>
        </w:rPr>
        <w:t xml:space="preserve">support</w:t>
      </w:r>
      <w:r>
        <w:t>))</w:t>
      </w:r>
      <w:r>
        <w:rPr/>
        <w:t xml:space="preserve">. Membership, powers, functions, and duties of the Washington state utilities and transportation commission and the council shall otherwise remain as provided by law.</w:t>
      </w:r>
    </w:p>
    <w:p>
      <w:pPr>
        <w:spacing w:before="0" w:after="0" w:line="408" w:lineRule="exact"/>
        <w:ind w:left="0" w:right="0" w:firstLine="576"/>
        <w:jc w:val="left"/>
      </w:pPr>
      <w:r>
        <w:rPr/>
        <w:t xml:space="preserve">(3)</w:t>
      </w:r>
      <w:r>
        <w:t>((</w:t>
      </w:r>
      <w:r>
        <w:rPr>
          <w:strike/>
        </w:rPr>
        <w:t xml:space="preserve">(a)</w:t>
      </w:r>
      <w:r>
        <w:t>))</w:t>
      </w:r>
      <w:r>
        <w:rPr/>
        <w:t xml:space="preserve">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p>
    <w:p>
      <w:pPr>
        <w:spacing w:before="0" w:after="0" w:line="408" w:lineRule="exact"/>
        <w:ind w:left="0" w:right="0" w:firstLine="576"/>
        <w:jc w:val="left"/>
      </w:pPr>
      <w:r>
        <w:rPr>
          <w:strike/>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strike/>
        </w:rPr>
        <w:t xml:space="preserve">(i) Department of agriculture;</w:t>
      </w:r>
    </w:p>
    <w:p>
      <w:pPr>
        <w:spacing w:before="0" w:after="0" w:line="408" w:lineRule="exact"/>
        <w:ind w:left="0" w:right="0" w:firstLine="576"/>
        <w:jc w:val="left"/>
      </w:pPr>
      <w:r>
        <w:rPr>
          <w:strike/>
        </w:rPr>
        <w:t xml:space="preserve">(ii) Department of health;</w:t>
      </w:r>
    </w:p>
    <w:p>
      <w:pPr>
        <w:spacing w:before="0" w:after="0" w:line="408" w:lineRule="exact"/>
        <w:ind w:left="0" w:right="0" w:firstLine="576"/>
        <w:jc w:val="left"/>
      </w:pPr>
      <w:r>
        <w:rPr>
          <w:strike/>
        </w:rPr>
        <w:t xml:space="preserve">(iii) Military department; and</w:t>
      </w:r>
    </w:p>
    <w:p>
      <w:pPr>
        <w:spacing w:before="0" w:after="0" w:line="408" w:lineRule="exact"/>
        <w:ind w:left="0" w:right="0" w:firstLine="576"/>
        <w:jc w:val="left"/>
      </w:pPr>
      <w:r>
        <w:rPr>
          <w:strike/>
        </w:rPr>
        <w:t xml:space="preserve">(iv) Department of transportation.</w:t>
      </w:r>
    </w:p>
    <w:p>
      <w:pPr>
        <w:spacing w:before="0" w:after="0" w:line="408" w:lineRule="exact"/>
        <w:ind w:left="0" w:right="0" w:firstLine="576"/>
        <w:jc w:val="left"/>
      </w:pP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p>
    <w:p>
      <w:pPr>
        <w:spacing w:before="0" w:after="0" w:line="408" w:lineRule="exact"/>
        <w:ind w:left="0" w:right="0" w:firstLine="576"/>
        <w:jc w:val="left"/>
      </w:pPr>
      <w:r>
        <w:rPr>
          <w:strike/>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r>
        <w:t>))</w:t>
      </w:r>
      <w:r>
        <w:rPr/>
        <w:t xml:space="preserve"> </w:t>
      </w:r>
      <w:r>
        <w:rPr>
          <w:u w:val="single"/>
        </w:rPr>
        <w:t xml:space="preserve">chair and:</w:t>
      </w:r>
    </w:p>
    <w:p>
      <w:pPr>
        <w:spacing w:before="0" w:after="0" w:line="408" w:lineRule="exact"/>
        <w:ind w:left="0" w:right="0" w:firstLine="576"/>
        <w:jc w:val="left"/>
      </w:pPr>
      <w:r>
        <w:rPr>
          <w:u w:val="single"/>
        </w:rPr>
        <w:t xml:space="preserve">(a) The director of the department of ecology or the director's designee;</w:t>
      </w:r>
    </w:p>
    <w:p>
      <w:pPr>
        <w:spacing w:before="0" w:after="0" w:line="408" w:lineRule="exact"/>
        <w:ind w:left="0" w:right="0" w:firstLine="576"/>
        <w:jc w:val="left"/>
      </w:pPr>
      <w:r>
        <w:rPr>
          <w:u w:val="single"/>
        </w:rPr>
        <w:t xml:space="preserve">(b) The director of the department of fish and wildlife or the director's designee;</w:t>
      </w:r>
    </w:p>
    <w:p>
      <w:pPr>
        <w:spacing w:before="0" w:after="0" w:line="408" w:lineRule="exact"/>
        <w:ind w:left="0" w:right="0" w:firstLine="576"/>
        <w:jc w:val="left"/>
      </w:pPr>
      <w:r>
        <w:rPr>
          <w:u w:val="single"/>
        </w:rPr>
        <w:t xml:space="preserve">(c) The director of the department of commerce or the director's designee;</w:t>
      </w:r>
    </w:p>
    <w:p>
      <w:pPr>
        <w:spacing w:before="0" w:after="0" w:line="408" w:lineRule="exact"/>
        <w:ind w:left="0" w:right="0" w:firstLine="576"/>
        <w:jc w:val="left"/>
      </w:pPr>
      <w:r>
        <w:rPr>
          <w:u w:val="single"/>
        </w:rPr>
        <w:t xml:space="preserve">(d) The chair of the utilities and transportation commission or the chair's designee;</w:t>
      </w:r>
    </w:p>
    <w:p>
      <w:pPr>
        <w:spacing w:before="0" w:after="0" w:line="408" w:lineRule="exact"/>
        <w:ind w:left="0" w:right="0" w:firstLine="576"/>
        <w:jc w:val="left"/>
      </w:pPr>
      <w:r>
        <w:rPr>
          <w:u w:val="single"/>
        </w:rPr>
        <w:t xml:space="preserve">(e) The commissioner of public lands or the commissioner's designee;</w:t>
      </w:r>
    </w:p>
    <w:p>
      <w:pPr>
        <w:spacing w:before="0" w:after="0" w:line="408" w:lineRule="exact"/>
        <w:ind w:left="0" w:right="0" w:firstLine="576"/>
        <w:jc w:val="left"/>
      </w:pPr>
      <w:r>
        <w:rPr>
          <w:u w:val="single"/>
        </w:rPr>
        <w:t xml:space="preserve">(f) One member designated by the board of directors of the Washington state association of counties or its successor; and</w:t>
      </w:r>
    </w:p>
    <w:p>
      <w:pPr>
        <w:spacing w:before="0" w:after="0" w:line="408" w:lineRule="exact"/>
        <w:ind w:left="0" w:right="0" w:firstLine="576"/>
        <w:jc w:val="left"/>
      </w:pPr>
      <w:r>
        <w:rPr>
          <w:u w:val="single"/>
        </w:rPr>
        <w:t xml:space="preserve">(g) Two members selected by federally recognized tribes within the state of Washington.</w:t>
      </w:r>
    </w:p>
    <w:p>
      <w:pPr>
        <w:spacing w:before="0" w:after="0" w:line="408" w:lineRule="exact"/>
        <w:ind w:left="0" w:right="0" w:firstLine="576"/>
        <w:jc w:val="left"/>
      </w:pPr>
      <w:r>
        <w:rPr>
          <w:u w:val="single"/>
        </w:rPr>
        <w:t xml:space="preserve">(4) The city legislative authority of every city within whose corporate limits an energy facility is proposed to be located may appoint a member or designee as a voting member to the council. The city legislative authority must make the appointment no later than 90 days after notification from the council. The member or designee so appointed may sit with the council only at such times as the council considers the proposed site for the city that the member represents.</w:t>
      </w:r>
    </w:p>
    <w:p>
      <w:pPr>
        <w:spacing w:before="0" w:after="0" w:line="408" w:lineRule="exact"/>
        <w:ind w:left="0" w:right="0" w:firstLine="576"/>
        <w:jc w:val="left"/>
      </w:pPr>
      <w:r>
        <w:rPr>
          <w:u w:val="single"/>
        </w:rPr>
        <w:t xml:space="preserve">(5) A quorum of the council consists of a majority of members appointed for business to be conducted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hearings on the proposed location </w:t>
      </w:r>
      <w:r>
        <w:rPr>
          <w:u w:val="single"/>
        </w:rPr>
        <w:t xml:space="preserve">and operational conditions</w:t>
      </w:r>
      <w:r>
        <w:rPr/>
        <w:t xml:space="preserve"> of the energy facilities;</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2007 c 325 s 2 are each amended to read as follows:</w:t>
      </w:r>
    </w:p>
    <w:p>
      <w:pPr>
        <w:spacing w:before="0" w:after="0" w:line="408" w:lineRule="exact"/>
        <w:ind w:left="0" w:right="0" w:firstLine="576"/>
        <w:jc w:val="left"/>
      </w:pPr>
      <w:r>
        <w:rPr/>
        <w:t xml:space="preserve">(1)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w:t>
      </w:r>
      <w:r>
        <w:rPr/>
        <w:t xml:space="preserve">. No construction of such energy facilities may be undertaken, except as otherwise provided in this chapter, after July 15, 1977,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w:t>
      </w:r>
      <w:r>
        <w:rPr>
          <w:u w:val="single"/>
        </w:rPr>
        <w:t xml:space="preserve">clean</w:t>
      </w:r>
      <w:r>
        <w:rPr/>
        <w:t xml:space="preserve"> energy </w:t>
      </w:r>
      <w:r>
        <w:t>((</w:t>
      </w:r>
      <w:r>
        <w:rPr>
          <w:strike/>
        </w:rPr>
        <w:t xml:space="preserve">facility that exclusively uses alternative energy resources</w:t>
      </w:r>
      <w:r>
        <w:t>))</w:t>
      </w:r>
      <w:r>
        <w:rPr/>
        <w:t xml:space="preserve"> </w:t>
      </w:r>
      <w:r>
        <w:rPr>
          <w:u w:val="single"/>
        </w:rPr>
        <w:t xml:space="preserve">project</w:t>
      </w:r>
      <w:r>
        <w:rPr/>
        <w:t xml:space="preserve"> and </w:t>
      </w:r>
      <w:r>
        <w:rPr>
          <w:u w:val="single"/>
        </w:rPr>
        <w:t xml:space="preserve">the applicant</w:t>
      </w:r>
      <w:r>
        <w:rPr/>
        <w:t xml:space="preserve"> chooses to receive certification under this chapter</w:t>
      </w:r>
      <w:r>
        <w:t>((</w:t>
      </w:r>
      <w:r>
        <w:rPr>
          <w:strike/>
        </w:rPr>
        <w:t xml:space="preserve">, regardless of the generating capacity of the project</w:t>
      </w:r>
      <w:r>
        <w:t>))</w:t>
      </w:r>
      <w:r>
        <w:rPr/>
        <w:t xml:space="preserve">.</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w:t>
      </w:r>
      <w:r>
        <w:rPr/>
        <w:t xml:space="preserve">.</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w:t>
      </w:r>
      <w:r>
        <w:t>((</w:t>
      </w:r>
      <w:r>
        <w:rPr>
          <w:strike/>
        </w:rPr>
        <w:t xml:space="preserve">80.50.190 and</w:t>
      </w:r>
      <w:r>
        <w:t>))</w:t>
      </w:r>
      <w:r>
        <w:rPr/>
        <w:t xml:space="preserve">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(7) Upon receipt of an application for certification under this chapter, the chair shall notify the:</w:t>
      </w:r>
    </w:p>
    <w:p>
      <w:pPr>
        <w:spacing w:before="0" w:after="0" w:line="408" w:lineRule="exact"/>
        <w:ind w:left="0" w:right="0" w:firstLine="576"/>
        <w:jc w:val="left"/>
      </w:pPr>
      <w:r>
        <w:rPr>
          <w:u w:val="single"/>
        </w:rPr>
        <w:t xml:space="preserve">(a) Department of agriculture;</w:t>
      </w:r>
    </w:p>
    <w:p>
      <w:pPr>
        <w:spacing w:before="0" w:after="0" w:line="408" w:lineRule="exact"/>
        <w:ind w:left="0" w:right="0" w:firstLine="576"/>
        <w:jc w:val="left"/>
      </w:pPr>
      <w:r>
        <w:rPr>
          <w:u w:val="single"/>
        </w:rPr>
        <w:t xml:space="preserve">(b) Department of health;</w:t>
      </w:r>
    </w:p>
    <w:p>
      <w:pPr>
        <w:spacing w:before="0" w:after="0" w:line="408" w:lineRule="exact"/>
        <w:ind w:left="0" w:right="0" w:firstLine="576"/>
        <w:jc w:val="left"/>
      </w:pPr>
      <w:r>
        <w:rPr>
          <w:u w:val="single"/>
        </w:rPr>
        <w:t xml:space="preserve">(c) Military department;</w:t>
      </w:r>
    </w:p>
    <w:p>
      <w:pPr>
        <w:spacing w:before="0" w:after="0" w:line="408" w:lineRule="exact"/>
        <w:ind w:left="0" w:right="0" w:firstLine="576"/>
        <w:jc w:val="left"/>
      </w:pPr>
      <w:r>
        <w:rPr>
          <w:u w:val="single"/>
        </w:rPr>
        <w:t xml:space="preserve">(d) Department of transportation;</w:t>
      </w:r>
    </w:p>
    <w:p>
      <w:pPr>
        <w:spacing w:before="0" w:after="0" w:line="408" w:lineRule="exact"/>
        <w:ind w:left="0" w:right="0" w:firstLine="576"/>
        <w:jc w:val="left"/>
      </w:pPr>
      <w:r>
        <w:rPr>
          <w:u w:val="single"/>
        </w:rPr>
        <w:t xml:space="preserve">(e) Appropriate county legislative authority where the proposed facility is located; and</w:t>
      </w:r>
    </w:p>
    <w:p>
      <w:pPr>
        <w:spacing w:before="0" w:after="0" w:line="408" w:lineRule="exact"/>
        <w:ind w:left="0" w:right="0" w:firstLine="576"/>
        <w:jc w:val="left"/>
      </w:pPr>
      <w:r>
        <w:rPr>
          <w:u w:val="single"/>
        </w:rPr>
        <w:t xml:space="preserve">(f) Appropriate federally recognized tribal governments affected by the proposed facility.</w:t>
      </w:r>
    </w:p>
    <w:p>
      <w:pPr>
        <w:spacing w:before="0" w:after="0" w:line="408" w:lineRule="exact"/>
        <w:ind w:left="0" w:right="0" w:firstLine="576"/>
        <w:jc w:val="left"/>
      </w:pPr>
      <w:r>
        <w:rPr>
          <w:u w:val="single"/>
        </w:rPr>
        <w:t xml:space="preserve">(8) The council shall work with local governments where a project is proposed to be sited in order to ensure meaningful participation and input during siting review and compliance monitoring.</w:t>
      </w:r>
    </w:p>
    <w:p>
      <w:pPr>
        <w:spacing w:before="0" w:after="0" w:line="408" w:lineRule="exact"/>
        <w:ind w:left="0" w:right="0" w:firstLine="576"/>
        <w:jc w:val="left"/>
      </w:pPr>
      <w:r>
        <w:rPr>
          <w:u w:val="single"/>
        </w:rPr>
        <w:t xml:space="preserve">(9) The council must work with all federally recognized tribal governments affected by a proposed facility in order to ensure meaningful participation and input during siting review and compliance monitoring. Consistent with RCW 43.376.020, the chair and designated staff must conduct government-to-government meetings to the council throughout the application review process. The report required in RCW 80.50.100 must include a summary of the government-to-government meetings, including the issues and resolutions.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071</w:t>
      </w:r>
      <w:r>
        <w:rPr/>
        <w:t xml:space="preserve"> and 2016 sp.s. c 10 s 1 are each amended to read as follows:</w:t>
      </w:r>
    </w:p>
    <w:p>
      <w:pPr>
        <w:spacing w:before="0" w:after="0" w:line="408" w:lineRule="exact"/>
        <w:ind w:left="0" w:right="0" w:firstLine="576"/>
        <w:jc w:val="left"/>
      </w:pPr>
      <w:r>
        <w:rPr/>
        <w:t xml:space="preserve">(1) The council shall receive all applications for energy facility site certification. Each applicant shall pay actual costs incurred by the council and the utilities and transportation commission in processing an application.</w:t>
      </w:r>
    </w:p>
    <w:p>
      <w:pPr>
        <w:spacing w:before="0" w:after="0" w:line="408" w:lineRule="exact"/>
        <w:ind w:left="0" w:right="0" w:firstLine="576"/>
        <w:jc w:val="left"/>
      </w:pPr>
      <w:r>
        <w:rPr/>
        <w:t xml:space="preserve">(a) Each applicant shall, at the time of application submission,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account</w:t>
      </w:r>
      <w:r>
        <w:rPr/>
        <w:t xml:space="preserve"> an amount up to fifty thousand dollars, or such greater amount as specified by the council after consultation with the applicant. The council and the utilities and transportation commission shall charge costs against the deposit if the applicant withdraws its application and has not reimbursed the commission, on behalf of the council, for all actual expenditures incurred in considering the application.</w:t>
      </w:r>
    </w:p>
    <w:p>
      <w:pPr>
        <w:spacing w:before="0" w:after="0" w:line="408" w:lineRule="exact"/>
        <w:ind w:left="0" w:right="0" w:firstLine="576"/>
        <w:jc w:val="left"/>
      </w:pPr>
      <w:r>
        <w:rPr/>
        <w:t xml:space="preserve">(b) The council may commission its own independent consultant study to measure the consequences of the proposed energy facility on the environment or any matter that it deems essential to an adequate appraisal of the site. The council, after consultation with the utilities and transportation commission, shall provide an estimate of the cost of the study to the applicant and consider applicant comments.</w:t>
      </w:r>
    </w:p>
    <w:p>
      <w:pPr>
        <w:spacing w:before="0" w:after="0" w:line="408" w:lineRule="exact"/>
        <w:ind w:left="0" w:right="0" w:firstLine="576"/>
        <w:jc w:val="left"/>
      </w:pPr>
      <w:r>
        <w:rPr/>
        <w:t xml:space="preserve">(c) In addition to the deposit required under (a) of this subsection, applicants must reimburse the utilities and transportation commission, on behalf of the council, for actual expenditures that arise in considering the application, including the cost of any independent consultant study. The utilities and transportation commission, on behalf of the council, shall submit to each applicant an invoice of actual expenditures made during the preceding calendar quarter in sufficient detail to explain the expenditures. The applicant shall pay the utilities and transportation commission the amount of the invoice by the due date.</w:t>
      </w:r>
    </w:p>
    <w:p>
      <w:pPr>
        <w:spacing w:before="0" w:after="0" w:line="408" w:lineRule="exact"/>
        <w:ind w:left="0" w:right="0" w:firstLine="576"/>
        <w:jc w:val="left"/>
      </w:pPr>
      <w:r>
        <w:rPr/>
        <w:t xml:space="preserve">(2) Each certificate holder shall pay to the utilities and transportation commission the actual costs incurred by the council for inspection and determination of compliance by the certificate holder with the terms of the certification relative to monitoring the effects of construction, operation, and site restoration of the facility.</w:t>
      </w:r>
    </w:p>
    <w:p>
      <w:pPr>
        <w:spacing w:before="0" w:after="0" w:line="408" w:lineRule="exact"/>
        <w:ind w:left="0" w:right="0" w:firstLine="576"/>
        <w:jc w:val="left"/>
      </w:pPr>
      <w:r>
        <w:rPr/>
        <w:t xml:space="preserve">(a) Each certificate holder shall, within thirty days of execution of the site certification agreement,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account</w:t>
      </w:r>
      <w:r>
        <w:rPr/>
        <w:t xml:space="preserve"> an amount up to fifty thousand dollars, or such greater amount as specified by the council after consultation with the certificate holder. The council and the utilities and transportation commission shall charge costs against the deposit if the certificate holder ceases operations and has not reimbursed the commission, on behalf of the council, for all actual expenditures incurred in conducting inspections and determining compliance with the terms of the certification.</w:t>
      </w:r>
    </w:p>
    <w:p>
      <w:pPr>
        <w:spacing w:before="0" w:after="0" w:line="408" w:lineRule="exact"/>
        <w:ind w:left="0" w:right="0" w:firstLine="576"/>
        <w:jc w:val="left"/>
      </w:pPr>
      <w:r>
        <w:rPr/>
        <w:t xml:space="preserve">(b) In addition to the deposit required under (a) of this subsection, certificate holders must reimburse the utilities and transportation commission, on behalf of the council, for actual expenditures that arise in administering this chapter and determining compliance. The council, after consultation with the utilities and transportation commission, shall submit to each certificate holder an invoice of the expenditures actually made during the preceding calendar quarter in sufficient detail to explain the expenditures. The certificate holder shall pay the utilities and transportation commission the amount of the invoice by the due date.</w:t>
      </w:r>
    </w:p>
    <w:p>
      <w:pPr>
        <w:spacing w:before="0" w:after="0" w:line="408" w:lineRule="exact"/>
        <w:ind w:left="0" w:right="0" w:firstLine="576"/>
        <w:jc w:val="left"/>
      </w:pPr>
      <w:r>
        <w:rPr/>
        <w:t xml:space="preserve">(3) If an applicant or certificate holder fails to provide the initial deposit, or if subsequently required payments are not received within thirty days following receipt of the invoice from the council, the council may (a) in the case of the applicant, suspend processing of the application until payment is received; or (b) in the case of a certificate holder, suspend the certification.</w:t>
      </w:r>
    </w:p>
    <w:p>
      <w:pPr>
        <w:spacing w:before="0" w:after="0" w:line="408" w:lineRule="exact"/>
        <w:ind w:left="0" w:right="0" w:firstLine="576"/>
        <w:jc w:val="left"/>
      </w:pPr>
      <w:r>
        <w:rPr/>
        <w:t xml:space="preserve">(4) All payments required of the applicant or certificate holder under this section are to be made to the utilities and transportation commission who shall make payments as instructed by the council from the funds submitted. All such funds shall be subject to state auditing procedures. Any unexpended portions of the deposit shall be returned to the applicant within sixty days following the conclusion of the application process or to the certificate holder within sixty days after a determination by the council that the certificate is no longer required and there is no continuing need for compliance with its terms. For purposes of this section, "conclusion of the application process" means after the governor's decision granting or denying a certificate and the expiration of any opportunities for judicial review.</w:t>
      </w:r>
    </w:p>
    <w:p>
      <w:pPr>
        <w:spacing w:before="0" w:after="0" w:line="408" w:lineRule="exact"/>
        <w:ind w:left="0" w:right="0" w:firstLine="576"/>
        <w:jc w:val="left"/>
      </w:pPr>
      <w:r>
        <w:rPr/>
        <w:t xml:space="preserve">(5)(a) Upon receipt of an application for an energy facility site certification proposing an energy plant or alternative energy resource that is connected to electrical transmission facilities of a nominal voltage of at least one hundred fifteen thousand volts, the council shall notify in writing the United States department of defense. The notification shall include, but not be limited to, the following:</w:t>
      </w:r>
    </w:p>
    <w:p>
      <w:pPr>
        <w:spacing w:before="0" w:after="0" w:line="408" w:lineRule="exact"/>
        <w:ind w:left="0" w:right="0" w:firstLine="576"/>
        <w:jc w:val="left"/>
      </w:pPr>
      <w:r>
        <w:rPr/>
        <w:t xml:space="preserve">(i) A description of the proposed energy plant or alternative energy resource;</w:t>
      </w:r>
    </w:p>
    <w:p>
      <w:pPr>
        <w:spacing w:before="0" w:after="0" w:line="408" w:lineRule="exact"/>
        <w:ind w:left="0" w:right="0" w:firstLine="576"/>
        <w:jc w:val="left"/>
      </w:pPr>
      <w:r>
        <w:rPr/>
        <w:t xml:space="preserve">(ii) The location of the site;</w:t>
      </w:r>
    </w:p>
    <w:p>
      <w:pPr>
        <w:spacing w:before="0" w:after="0" w:line="408" w:lineRule="exact"/>
        <w:ind w:left="0" w:right="0" w:firstLine="576"/>
        <w:jc w:val="left"/>
      </w:pPr>
      <w:r>
        <w:rPr/>
        <w:t xml:space="preserve">(iii) The placement of the energy plant or alternative energy resource on the site;</w:t>
      </w:r>
    </w:p>
    <w:p>
      <w:pPr>
        <w:spacing w:before="0" w:after="0" w:line="408" w:lineRule="exact"/>
        <w:ind w:left="0" w:right="0" w:firstLine="576"/>
        <w:jc w:val="left"/>
      </w:pPr>
      <w:r>
        <w:rPr/>
        <w:t xml:space="preserve">(iv) The date and time by which comments must be received by the council; and</w:t>
      </w:r>
    </w:p>
    <w:p>
      <w:pPr>
        <w:spacing w:before="0" w:after="0" w:line="408" w:lineRule="exact"/>
        <w:ind w:left="0" w:right="0" w:firstLine="576"/>
        <w:jc w:val="left"/>
      </w:pPr>
      <w:r>
        <w:rPr/>
        <w:t xml:space="preserve">(v) Contact information of the council and the applicant.</w:t>
      </w:r>
    </w:p>
    <w:p>
      <w:pPr>
        <w:spacing w:before="0" w:after="0" w:line="408" w:lineRule="exact"/>
        <w:ind w:left="0" w:right="0" w:firstLine="576"/>
        <w:jc w:val="left"/>
      </w:pPr>
      <w:r>
        <w:rPr/>
        <w:t xml:space="preserve">(b) The purpose of the written notification is to provide an opportunity for the United States department of defense to comment upon the application, and to identify potential issues relating to the placement and operations of the energy plant or alternative energy resource, before a site certification application is approved. The time period set forth by the council for receipt of such comments shall not extend the time period for the council's processing of the application.</w:t>
      </w:r>
    </w:p>
    <w:p>
      <w:pPr>
        <w:spacing w:before="0" w:after="0" w:line="408" w:lineRule="exact"/>
        <w:ind w:left="0" w:right="0" w:firstLine="576"/>
        <w:jc w:val="left"/>
      </w:pPr>
      <w:r>
        <w:rPr/>
        <w:t xml:space="preserve">(c) In order to assist local governments required to notify the United States department of defense under RCW 35.63.270, 35A.63.290, and 36.01.320, the council shall post on its website the appropriate information for contacting the United States department of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sixty days after receipt of an application for site certification. However, the place of such public hearing shall be as close as practical to the proposed site. </w:t>
      </w:r>
      <w:r>
        <w:rPr>
          <w:u w:val="single"/>
        </w:rPr>
        <w:t xml:space="preserve">At this hearing, the council must take public comment on the application for site certification, as well as whether or not the proposed site is consistent and in compliance with city, county, or regional land use plans or zoning ordinances in effect on the date of the application.</w:t>
      </w:r>
    </w:p>
    <w:p>
      <w:pPr>
        <w:spacing w:before="0" w:after="0" w:line="408" w:lineRule="exact"/>
        <w:ind w:left="0" w:right="0" w:firstLine="576"/>
        <w:jc w:val="left"/>
      </w:pPr>
      <w:r>
        <w:rPr/>
        <w:t xml:space="preserve">(2) </w:t>
      </w:r>
      <w:r>
        <w:t>((</w:t>
      </w:r>
      <w:r>
        <w:rPr>
          <w:strike/>
        </w:rPr>
        <w:t xml:space="preserve">Subsequent to the informational public hearing, the council shall conduct a public hearing to determine whether or not the proposed site is consistent and in compliance with city, county, or regional land use plans or zoning ordinances. 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r>
        <w:rPr/>
        <w:t xml:space="preserve"> </w:t>
      </w:r>
      <w:r>
        <w:rPr>
          <w:u w:val="single"/>
        </w:rPr>
        <w:t xml:space="preserve">After the completion of tribal consultation and its environmental review under chapter 43.21C RCW, the council shall determine whether genuine issues of fact exist on matters the council deems material to its recommendation to the governor. A council determination that such issues do not exist may only be made after holding a hearing to take public comment on the question and after tribal consultation is complete. If the council determines that such issues do not exist and that under subsection (1) of this section the proposed site is consistent and in compliance with city, county, or regional land use plans or zoning ordinances, the council may waive the adjudicative proceeding required by subsection (3) of this section. Waiving the adjudicative proceeding requires a vote of the council.</w:t>
      </w:r>
    </w:p>
    <w:p>
      <w:pPr>
        <w:spacing w:before="0" w:after="0" w:line="408" w:lineRule="exact"/>
        <w:ind w:left="0" w:right="0" w:firstLine="576"/>
        <w:jc w:val="left"/>
      </w:pPr>
      <w:r>
        <w:rPr/>
        <w:t xml:space="preserve">(3) Prior to the issuance of a council recommendation to the governor under RCW 80.50.100 a public hearing, conducted as an adjudicative proceeding under chapter 34.05 RCW, the administrative procedure act, shall be held </w:t>
      </w:r>
      <w:r>
        <w:rPr>
          <w:u w:val="single"/>
        </w:rPr>
        <w:t xml:space="preserve">unless previously waived in accordance with subsection (2) of this section</w:t>
      </w:r>
      <w:r>
        <w:rPr/>
        <w:t xml:space="preserve">. At such </w:t>
      </w:r>
      <w:r>
        <w:rPr>
          <w:u w:val="single"/>
        </w:rPr>
        <w:t xml:space="preserve">a</w:t>
      </w:r>
      <w:r>
        <w:rPr/>
        <w:t xml:space="preserve"> public hearing any person shall be entitled to be heard in support of or in opposition to the application for certification.</w:t>
      </w:r>
    </w:p>
    <w:p>
      <w:pPr>
        <w:spacing w:before="0" w:after="0" w:line="408" w:lineRule="exact"/>
        <w:ind w:left="0" w:right="0" w:firstLine="576"/>
        <w:jc w:val="left"/>
      </w:pPr>
      <w:r>
        <w:rPr/>
        <w:t xml:space="preserve">(4)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council</w:t>
      </w:r>
      <w:r>
        <w:rPr/>
        <w:t xml:space="preserve">, or such later time as is mutually agreed by the council and the applicant.</w:t>
      </w:r>
    </w:p>
    <w:p>
      <w:pPr>
        <w:spacing w:before="0" w:after="0" w:line="408" w:lineRule="exact"/>
        <w:ind w:left="0" w:right="0" w:firstLine="576"/>
        <w:jc w:val="left"/>
      </w:pPr>
      <w:r>
        <w:rPr/>
        <w:t xml:space="preserve">(b)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 including, but not limited to, conditions to protect state or local governmental or community interests affected by the construction or operation of the energy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sixty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sixty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0" w:after="0" w:line="408" w:lineRule="exact"/>
        <w:ind w:left="0" w:right="0" w:firstLine="576"/>
        <w:jc w:val="left"/>
      </w:pPr>
      <w:r>
        <w:rPr>
          <w:u w:val="single"/>
        </w:rPr>
        <w:t xml:space="preserve">(5) Objections raised by any party in interest concerning procedural error by the council must be filed with the council within 60 days of the commission of such an error, or within 30 days of the first public hearing or meeting of the council at which the general subject matter to which the error is related is discussed, whichever comes later, or such an objection is deemed waived for purposes of judicial review as provided in this section.</w:t>
      </w:r>
    </w:p>
    <w:p>
      <w:pPr>
        <w:spacing w:before="0" w:after="0" w:line="408" w:lineRule="exact"/>
        <w:ind w:left="0" w:right="0" w:firstLine="576"/>
        <w:jc w:val="left"/>
      </w:pPr>
      <w:r>
        <w:rPr>
          <w:u w:val="single"/>
        </w:rPr>
        <w:t xml:space="preserve">(6) The rules and regulations adopted by the council are subject to judicial review pursuant to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140</w:t>
      </w:r>
      <w:r>
        <w:rPr/>
        <w:t xml:space="preserve"> and 1988 c 202 s 62 are each amended to read as follows:</w:t>
      </w:r>
    </w:p>
    <w:p>
      <w:pPr>
        <w:spacing w:before="0" w:after="0" w:line="408" w:lineRule="exact"/>
        <w:ind w:left="0" w:right="0" w:firstLine="576"/>
        <w:jc w:val="left"/>
      </w:pPr>
      <w:r>
        <w:rPr/>
        <w:t xml:space="preserve">(1) A final decision pursuant to RCW 80.50.100 on an application for certification shall be subject to judicial review pursuant to provisions of chapter 34.05 RCW and this section. Petitions for review of such a decision shall be filed in the Thurston county superior court. All petitions for review of a decision under RCW 80.50.100 shall be consolidated into a single proceeding before the Thurston county superior court. The Thurston county superior court shall certify the petition for review to the supreme court upon the following conditions:</w:t>
      </w:r>
    </w:p>
    <w:p>
      <w:pPr>
        <w:spacing w:before="0" w:after="0" w:line="408" w:lineRule="exact"/>
        <w:ind w:left="0" w:right="0" w:firstLine="576"/>
        <w:jc w:val="left"/>
      </w:pPr>
      <w:r>
        <w:rPr/>
        <w:t xml:space="preserve">(a) Review can be made on the administrative record;</w:t>
      </w:r>
    </w:p>
    <w:p>
      <w:pPr>
        <w:spacing w:before="0" w:after="0" w:line="408" w:lineRule="exact"/>
        <w:ind w:left="0" w:right="0" w:firstLine="576"/>
        <w:jc w:val="left"/>
      </w:pPr>
      <w:r>
        <w:rPr/>
        <w:t xml:space="preserve">(b) Fundamental and urgent interests affecting the public interest and development of energy facilities are involved which require a prompt determination;</w:t>
      </w:r>
    </w:p>
    <w:p>
      <w:pPr>
        <w:spacing w:before="0" w:after="0" w:line="408" w:lineRule="exact"/>
        <w:ind w:left="0" w:right="0" w:firstLine="576"/>
        <w:jc w:val="left"/>
      </w:pPr>
      <w:r>
        <w:rPr/>
        <w:t xml:space="preserve">(c) Review by the supreme court would likely be sought regardless of the determination of the Thurston county superior court; and</w:t>
      </w:r>
    </w:p>
    <w:p>
      <w:pPr>
        <w:spacing w:before="0" w:after="0" w:line="408" w:lineRule="exact"/>
        <w:ind w:left="0" w:right="0" w:firstLine="576"/>
        <w:jc w:val="left"/>
      </w:pPr>
      <w:r>
        <w:rPr/>
        <w:t xml:space="preserve">(d) The record is complete for review.</w:t>
      </w:r>
    </w:p>
    <w:p>
      <w:pPr>
        <w:spacing w:before="0" w:after="0" w:line="408" w:lineRule="exact"/>
        <w:ind w:left="0" w:right="0" w:firstLine="576"/>
        <w:jc w:val="left"/>
      </w:pPr>
      <w:r>
        <w:rPr/>
        <w:t xml:space="preserve">The Thurston county superior court shall assign a petition for review of a decision under RCW 80.50.100 for hearing at the earliest possible date and shall expedite such petition in every way possible. If the court finds that review cannot be limited to the administrative record as set forth in </w:t>
      </w:r>
      <w:r>
        <w:t>((</w:t>
      </w:r>
      <w:r>
        <w:rPr>
          <w:strike/>
        </w:rPr>
        <w:t xml:space="preserve">subparagraph</w:t>
      </w:r>
      <w:r>
        <w:t>))</w:t>
      </w:r>
      <w:r>
        <w:rPr/>
        <w:t xml:space="preserve"> (a) of this subsection because there are alleged irregularities in the procedure before the council not found in the record, but finds that the standards set forth in </w:t>
      </w:r>
      <w:r>
        <w:t>((</w:t>
      </w:r>
      <w:r>
        <w:rPr>
          <w:strike/>
        </w:rPr>
        <w:t xml:space="preserve">subparagraphs</w:t>
      </w:r>
      <w:r>
        <w:t>))</w:t>
      </w:r>
      <w:r>
        <w:rPr/>
        <w:t xml:space="preserve"> (b), (c), and (d) of this subsection are met, the court shall proceed to take testimony and determine such factual issues raised by the alleged irregularities and certify the petition and its determination of such factual issues to the supreme court. </w:t>
      </w:r>
      <w:r>
        <w:rPr>
          <w:u w:val="single"/>
        </w:rPr>
        <w:t xml:space="preserve">For clean energy projects, the Thurston county superior court shall schedule a hearing within 60 days of receiving a completed petition.</w:t>
      </w:r>
      <w:r>
        <w:rPr/>
        <w:t xml:space="preserve"> Upon certification, the supreme court shall assign the petition for hearing at the earliest possible date, and it shall expedite its review and decision in every way possible. </w:t>
      </w:r>
      <w:r>
        <w:rPr>
          <w:u w:val="single"/>
        </w:rPr>
        <w:t xml:space="preserve">For clean energy projects, the supreme court shall complete its review and issue a final determination in a time frame not to exceed six months after certification by the Thurston county superior court.</w:t>
      </w:r>
    </w:p>
    <w:p>
      <w:pPr>
        <w:spacing w:before="0" w:after="0" w:line="408" w:lineRule="exact"/>
        <w:ind w:left="0" w:right="0" w:firstLine="576"/>
        <w:jc w:val="left"/>
      </w:pPr>
      <w:r>
        <w:rPr/>
        <w:t xml:space="preserve">(2) Objections raised by any party in interest concerning procedural error by the council shall be filed with the council within sixty days of the commission of such error, or within thirty days of the first public hearing or meeting of the council at which the general subject matter to which the error is related is discussed, whichever comes later, or such objection shall be deemed waived for purposes of judicial review as provided in this section.</w:t>
      </w:r>
    </w:p>
    <w:p>
      <w:pPr>
        <w:spacing w:before="0" w:after="0" w:line="408" w:lineRule="exact"/>
        <w:ind w:left="0" w:right="0" w:firstLine="576"/>
        <w:jc w:val="left"/>
      </w:pPr>
      <w:r>
        <w:rPr/>
        <w:t xml:space="preserve">(3) The rules and regulations adopted by the council shall be subject to judicial review pursuant to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 </w:t>
      </w:r>
      <w:r>
        <w:t>((</w:t>
      </w:r>
      <w:r>
        <w:rPr>
          <w:strike/>
        </w:rPr>
        <w:t xml:space="preserve">The council, upon request of any potential applicant, is authorized, as provided in this section, to conduct a preliminary study of any potential site prior to receipt of an application for site certification. A fee of ten thousand dollars for each potential site, to be applied toward the cost of any study agreed upon pursuant to subsection (3) of this section, shall accompany the request and shall be a condition precedent to any action on the request by the council.</w:t>
      </w:r>
    </w:p>
    <w:p>
      <w:pPr>
        <w:spacing w:before="0" w:after="0" w:line="408" w:lineRule="exact"/>
        <w:ind w:left="0" w:right="0" w:firstLine="576"/>
        <w:jc w:val="left"/>
      </w:pPr>
      <w:r>
        <w:rPr>
          <w:strike/>
        </w:rPr>
        <w:t xml:space="preserve">(3) After receiving a request to study a potential site, the council shall commission its own independent consultant to study matters relative to the potential site. The study shall include, but need not be limited to, the preparation and analysis of environmental impact information for the proposed potential site and any other matter the council and the potential applicant deem essential to an adequate appraisal of the potential site. In conducting the study, the council is authorized to cooperate and work jointly with the county or counties in which the potential site is located, any federal, state, or local governmental agency that might be requested to comment upon the potential site,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 All payments required of the potential applicant under this section are to be made to the state treasurer, who in turn shall pay the consultant as instructed by the council. All such funds shall be subject to state auditing procedures. Any unexpended portions thereof shall be returned to the potential applicant.</w:t>
      </w:r>
    </w:p>
    <w:p>
      <w:pPr>
        <w:spacing w:before="0" w:after="0" w:line="408" w:lineRule="exact"/>
        <w:ind w:left="0" w:right="0" w:firstLine="576"/>
        <w:jc w:val="left"/>
      </w:pPr>
      <w:r>
        <w:rPr>
          <w:strike/>
        </w:rPr>
        <w:t xml:space="preserve">(6) Nothing in this section shall change the requirements for an application for site certification or the requirement of payment of a fee as provided in RCW 80.50.071,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 </w:t>
      </w:r>
      <w:r>
        <w:rPr>
          <w:u w:val="single"/>
        </w:rPr>
        <w:t xml:space="preserve">(a) The council, upon agreement with any potential applicant, is authorized as provided in this section to conduct a preliminary study of any potential project prior to receipt of an application for site certification. A fee of $10,000 for each potential project, to be applied toward the cost of any study agreed upon pursuant to (b) of this subsection, must accompany the agreement and is a condition precedent to any action on the agreement by the council.</w:t>
      </w:r>
    </w:p>
    <w:p>
      <w:pPr>
        <w:spacing w:before="0" w:after="0" w:line="408" w:lineRule="exact"/>
        <w:ind w:left="0" w:right="0" w:firstLine="576"/>
        <w:jc w:val="left"/>
      </w:pPr>
      <w:r>
        <w:rPr>
          <w:u w:val="single"/>
        </w:rPr>
        <w:t xml:space="preserve">(b) Upon agreement with the potential applicant, the council may commission its own independent consultant to study matters relative to the potential project. The study must include, but need not be limited to, the preparation and analysis of environmental impact information for the potential project and any other matter the council and the potential applicant deem essential to an adequate appraisal of the potential project. In conducting the study, the council is authorized to cooperate and work jointly with the county or counties in which the potential project is located, any federal, state, local, or tribal governmental agency that might be requested to comment upon the potential project, and any municipal or public corporation having an interest in the matter. The full cost of the study must be paid by the potential applicant. However, costs exceeding a total of $10,000 are payable subject to the potential applicant giving prior approval to such an excess amount.</w:t>
      </w:r>
    </w:p>
    <w:p>
      <w:pPr>
        <w:spacing w:before="0" w:after="0" w:line="408" w:lineRule="exact"/>
        <w:ind w:left="0" w:right="0" w:firstLine="576"/>
        <w:jc w:val="left"/>
      </w:pPr>
      <w:r>
        <w:rPr>
          <w:u w:val="single"/>
        </w:rPr>
        <w:t xml:space="preserve">(3) All payments required of the potential applicant under this section are to be made to the council for deposit into the energy facility site evaluation account for payment for the consultant. All such funds are subject to state auditing procedures. Any unexpended portions thereof must be returned to the potential applicant.</w:t>
      </w:r>
    </w:p>
    <w:p>
      <w:pPr>
        <w:spacing w:before="0" w:after="0" w:line="408" w:lineRule="exact"/>
        <w:ind w:left="0" w:right="0" w:firstLine="576"/>
        <w:jc w:val="left"/>
      </w:pPr>
      <w:r>
        <w:rPr>
          <w:u w:val="single"/>
        </w:rPr>
        <w:t xml:space="preserve">(4) If a potential applicant subsequently submits a formal application for site certification for an energy facility at the site where a preliminary study was conducted, payments made under this section for that study may be considered as payment towards the application fee provided in RCW 80.50.071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energy facility site evaluation account is created in the custody of the state treasurer. All receipts from funds received by the council for fees received under this chapter must be deposited into the account. Expenditures from the account may be used for purposes set forth in this chapter. Only the chair of the council or the chair's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All funds currently credited to the council from receipt under this chapter as of the effective date of this section must be transferred to the energy facility site evaluation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council must initiate, in coordination with its members, a least-conflict priority clean energy project siting program. This program must be carried out by Washington State University's energy program and must engage all relevant stakeholders to identify priority areas where there is the least amount of potential environmental and other conflict in the siting of covered clean energy projects and develop a map highlighting these areas. The program must also compile the latest information on opportunities for dual-use and colocation of clean energy projects with other land use values. The council may create different maps for divergent categories of clean energy projects to address multiple types of environmental and other conflicts for each category.</w:t>
      </w:r>
    </w:p>
    <w:p>
      <w:pPr>
        <w:spacing w:before="0" w:after="0" w:line="408" w:lineRule="exact"/>
        <w:ind w:left="0" w:right="0" w:firstLine="576"/>
        <w:jc w:val="left"/>
      </w:pPr>
      <w:r>
        <w:rPr/>
        <w:t xml:space="preserve">(2) A project sited in an area designated under subsection (1) of this section does not receive a guarantee or assurance of certification under this chapter. Project proponents are not limited to proposing projects in identified least-conflict zones.</w:t>
      </w:r>
    </w:p>
    <w:p>
      <w:pPr>
        <w:spacing w:before="0" w:after="0" w:line="408" w:lineRule="exact"/>
        <w:ind w:left="0" w:right="0" w:firstLine="576"/>
        <w:jc w:val="left"/>
      </w:pPr>
      <w:r>
        <w:rPr/>
        <w:t xml:space="preserve">(3) The council must update the study in subsection (1) of this section at least once every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council must, in coordination with its members, develop a list of mitigation measures for significant likely environmental impacts of clean energy projects seeking certification under this chapter including, but not limited to, air quality impacts, impacts to land and aquatic habitats, wildlife, and other impacts that the council or its members identify as likely resulting from clean energy projects. The council shall identify a nonexhaustive list of potential impacts of clean energy projects to develop mitigations for, subject to available capacity and according to the council's best judgment of highest priority impacts to address. A mitigation measure may only be included in the list developed under this subsection if the measure is developed using best available science and has a high likelihood of mitigating the identified environmental impact. The council and its members should consider mitigation banks, siting and design best practices for clean energy projects, and other measures. Development of mitigation measures must include the involvement of local communities and other stakeholders.</w:t>
      </w:r>
    </w:p>
    <w:p>
      <w:pPr>
        <w:spacing w:before="0" w:after="0" w:line="408" w:lineRule="exact"/>
        <w:ind w:left="0" w:right="0" w:firstLine="576"/>
        <w:jc w:val="left"/>
      </w:pPr>
      <w:r>
        <w:rPr/>
        <w:t xml:space="preserve">(2) An applicant may use mitigation measures developed under subsection (1) of this section and may propose other mitigation measures not identified under this subsection. The list of mitigation measures identified pursuant to subsection (1) of this section does not replace the requirement to evaluate applicability to any specific proposal under consideration and, if such measures are not applicable, to develop individualized site-specific mitigation evaluations and requirements for each project or facility.</w:t>
      </w:r>
    </w:p>
    <w:p>
      <w:pPr>
        <w:spacing w:before="0" w:after="0" w:line="408" w:lineRule="exact"/>
        <w:ind w:left="0" w:right="0" w:firstLine="576"/>
        <w:jc w:val="left"/>
      </w:pPr>
      <w:r>
        <w:rPr/>
        <w:t xml:space="preserve">(3) The council may retain a consultant, contract with a state institution of higher education in Washington, delegate to an agency member, or otherwise retain outside assistance in completing the requirements of subsection (1) of this section.</w:t>
      </w:r>
    </w:p>
    <w:p>
      <w:pPr>
        <w:spacing w:before="0" w:after="0" w:line="408" w:lineRule="exact"/>
        <w:ind w:left="0" w:right="0" w:firstLine="576"/>
        <w:jc w:val="left"/>
      </w:pPr>
      <w:r>
        <w:rPr/>
        <w:t xml:space="preserve">(4) The council must update the list developed under subsection (1) of this section at least once every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2020 c 18 s 2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w:t>
      </w:r>
      <w:r>
        <w:rPr>
          <w:u w:val="single"/>
        </w:rPr>
        <w:t xml:space="preserve">the energy facility site evaluation account,</w:t>
      </w:r>
      <w:r>
        <w:rPr/>
        <w:t xml:space="preserve">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190</w:t>
      </w:r>
      <w:r>
        <w:rPr/>
        <w:t xml:space="preserve"> (Disposition of receipts from applicants) and 1977 ex.s. c 371 s 15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ce661991e1d94e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1af69911b34743" /><Relationship Type="http://schemas.openxmlformats.org/officeDocument/2006/relationships/footer" Target="/word/footer1.xml" Id="Rce661991e1d94e57" /></Relationships>
</file>