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0517566f1c454f" /></Relationships>
</file>

<file path=word/document.xml><?xml version="1.0" encoding="utf-8"?>
<w:document xmlns:w="http://schemas.openxmlformats.org/wordprocessingml/2006/main">
  <w:body>
    <w:p>
      <w:r>
        <w:t>S-2531.1</w:t>
      </w:r>
    </w:p>
    <w:p>
      <w:pPr>
        <w:jc w:val="center"/>
      </w:pPr>
      <w:r>
        <w:t>_______________________________________________</w:t>
      </w:r>
    </w:p>
    <w:p/>
    <w:p>
      <w:pPr>
        <w:jc w:val="center"/>
      </w:pPr>
      <w:r>
        <w:rPr>
          <w:b/>
        </w:rPr>
        <w:t>SUBSTITUTE SENATE BILL 5478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Keiser, Mullet, Billig, Cleveland, Conway, Das, Hunt, King, Kuderer, Liias, Lovelett, Nguyen, Randall, Rolfes, Saldaña, Stanford, Van De Wege, and Wilson, C.)</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relief for certain employers; adding a new section to chapter 50.16 RCW; adding new sections to chapter 50.29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Amid unprecedented and ongoing stresses on our unemployment compensation fund and a sharp increase in the need for benefits during the COVID-19 public health emergency, the legislature intends to minimize the impact of public health precautionary measures on certain employers and the resulting impact on the experience rate component of their unemployment insurance premium rate. The first bill passed by the 2021 legislature and signed by the governor, Engrossed Substitute Senate Bill No. 5061, provided immediate relief to all employers by noncharging $1.2 billion in benefits paid during the 11 weeks of the initial COVID-19 closures, reducing the social tax component for five years, and suspending the solvency surcharge until 2025. This swift action led to the state's average unemployment insurance tax rate in 2021 increasing by only 0.03 percent, instead of 0.85 percent as was expected if the legislature had not acted. The legislature now intends to prepare for 2022 by preemptively minimizing the disproportionate impact COVID-19 economic closures have had on certain businesses, while continuing to ensure a healthy unemployment compensation fund that can maintain critical economic support to Washington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and 4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November 1, 2021, the department must determine the forgiven benefits for approved category 1 employers to be reimbursed by the unemployment insurance relief account instead of charged to the employer's experience rating account.</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1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means a contribution paying employer, excluding any ineligible employer:</w:t>
      </w:r>
    </w:p>
    <w:p>
      <w:pPr>
        <w:spacing w:before="0" w:after="0" w:line="408" w:lineRule="exact"/>
        <w:ind w:left="0" w:right="0" w:firstLine="576"/>
        <w:jc w:val="left"/>
      </w:pPr>
      <w:r>
        <w:rPr/>
        <w:t xml:space="preserve">(i) Whose experience rating under RCW 50.29.025(1)(a)(ii) has increased by two or more rate classes from rate year 2021 to rate year 2022; and</w:t>
      </w:r>
    </w:p>
    <w:p>
      <w:pPr>
        <w:spacing w:before="0" w:after="0" w:line="408" w:lineRule="exact"/>
        <w:ind w:left="0" w:right="0" w:firstLine="576"/>
        <w:jc w:val="left"/>
      </w:pPr>
      <w:r>
        <w:rPr/>
        <w:t xml:space="preserve">(ii)(A) Whose North American industry classification system code for rate year 2021 is within "323," "448," "451," "453," "481," "485," "487," "512," "711," "713," "721," "722," and "812;" or</w:t>
      </w:r>
    </w:p>
    <w:p>
      <w:pPr>
        <w:spacing w:before="0" w:after="0" w:line="408" w:lineRule="exact"/>
        <w:ind w:left="0" w:right="0" w:firstLine="576"/>
        <w:jc w:val="left"/>
      </w:pPr>
      <w:r>
        <w:rPr/>
        <w:t xml:space="preserve">(B) Which is a grocery store which: (I) Had fewer than 25 employees in the state as reported on the employer's fourth quarter report to the department for 2019 and (II) was located within five miles of an international border, which was closed at any time in 2021 due to COVID-19.</w:t>
      </w:r>
    </w:p>
    <w:p>
      <w:pPr>
        <w:spacing w:before="0" w:after="0" w:line="408" w:lineRule="exact"/>
        <w:ind w:left="0" w:right="0" w:firstLine="576"/>
        <w:jc w:val="left"/>
      </w:pPr>
      <w:r>
        <w:rPr/>
        <w:t xml:space="preserve">(c) "Forgiven benefits" means the approved benefits for an individual employer multiplied by the forgiveness ratio.</w:t>
      </w:r>
    </w:p>
    <w:p>
      <w:pPr>
        <w:spacing w:before="0" w:after="0" w:line="408" w:lineRule="exact"/>
        <w:ind w:left="0" w:right="0" w:firstLine="576"/>
        <w:jc w:val="left"/>
      </w:pPr>
      <w:r>
        <w:rPr/>
        <w:t xml:space="preserve">(d) "Forgiveness ratio" is computed by dividing 50 percent of the total amount of money in the unemployment insurance relief account by the total approved benefits. The forgiveness ratio cannot be more than one.</w:t>
      </w:r>
    </w:p>
    <w:p>
      <w:pPr>
        <w:spacing w:before="0" w:after="0" w:line="408" w:lineRule="exact"/>
        <w:ind w:left="0" w:right="0" w:firstLine="576"/>
        <w:jc w:val="left"/>
      </w:pPr>
      <w:r>
        <w:rPr/>
        <w:t xml:space="preserve">(e) "Ineligible employer" means any employer that has not paid all contributions, penalties, and interest due by September 30, 2021, or has not entered into a department-approved deferred payment contract by September 30, 2021.</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November 1, 2021, the department must determine the forgiven benefits for approved category 2 employers to be reimbursed by the unemployment insurance relief account instead of charged to the employer's experience rating account.</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2 employer during the fiscal year ending June 30, 2021, not to exceed an amount that would reduce the employer's rate class increase to no more than a four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means a contribution paying employer, excluding any ineligible employer:</w:t>
      </w:r>
    </w:p>
    <w:p>
      <w:pPr>
        <w:spacing w:before="0" w:after="0" w:line="408" w:lineRule="exact"/>
        <w:ind w:left="0" w:right="0" w:firstLine="576"/>
        <w:jc w:val="left"/>
      </w:pPr>
      <w:r>
        <w:rPr/>
        <w:t xml:space="preserve">(i) Whose experience rating under RCW 50.29.025(1)(a)(ii) has increased by six or more rate classes from rate year 2021 to rate year 2022;</w:t>
      </w:r>
    </w:p>
    <w:p>
      <w:pPr>
        <w:spacing w:before="0" w:after="0" w:line="408" w:lineRule="exact"/>
        <w:ind w:left="0" w:right="0" w:firstLine="576"/>
        <w:jc w:val="left"/>
      </w:pPr>
      <w:r>
        <w:rPr/>
        <w:t xml:space="preserve">(ii) With fewer than 40,000 employees in the state as reported on the employer's fourth quarter report to the department for 2019; and</w:t>
      </w:r>
    </w:p>
    <w:p>
      <w:pPr>
        <w:spacing w:before="0" w:after="0" w:line="408" w:lineRule="exact"/>
        <w:ind w:left="0" w:right="0" w:firstLine="576"/>
        <w:jc w:val="left"/>
      </w:pPr>
      <w:r>
        <w:rPr/>
        <w:t xml:space="preserve">(iii) Who does not meet the definition of approved category 1 employer under section 3(3)(b) of this act.</w:t>
      </w:r>
    </w:p>
    <w:p>
      <w:pPr>
        <w:spacing w:before="0" w:after="0" w:line="408" w:lineRule="exact"/>
        <w:ind w:left="0" w:right="0" w:firstLine="576"/>
        <w:jc w:val="left"/>
      </w:pPr>
      <w:r>
        <w:rPr/>
        <w:t xml:space="preserve">(c) "Forgiven benefits" means the approved benefits for an individual employer multiplied by the forgiveness ratio.</w:t>
      </w:r>
    </w:p>
    <w:p>
      <w:pPr>
        <w:spacing w:before="0" w:after="0" w:line="408" w:lineRule="exact"/>
        <w:ind w:left="0" w:right="0" w:firstLine="576"/>
        <w:jc w:val="left"/>
      </w:pPr>
      <w:r>
        <w:rPr/>
        <w:t xml:space="preserve">(d) "Forgiveness ratio" is computed by dividing 50 percent of the total amount of money in the unemployment insurance relief account by the total approved benefits. The forgiveness ratio cannot be more than one.</w:t>
      </w:r>
    </w:p>
    <w:p>
      <w:pPr>
        <w:spacing w:before="0" w:after="0" w:line="408" w:lineRule="exact"/>
        <w:ind w:left="0" w:right="0" w:firstLine="576"/>
        <w:jc w:val="left"/>
      </w:pPr>
      <w:r>
        <w:rPr/>
        <w:t xml:space="preserve">(e) "Ineligible employer" means any employer that has not paid all contributions, penalties, and interest due by September 30, 2021, or has not entered into a department-approved deferred payment contract by September 30, 2021.</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048a26da17c41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dd58bd7594f63" /><Relationship Type="http://schemas.openxmlformats.org/officeDocument/2006/relationships/footer" Target="/word/footer1.xml" Id="Rb048a26da17c413b" /></Relationships>
</file>