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2e96959194483" /></Relationships>
</file>

<file path=word/document.xml><?xml version="1.0" encoding="utf-8"?>
<w:document xmlns:w="http://schemas.openxmlformats.org/wordprocessingml/2006/main">
  <w:body>
    <w:p>
      <w:r>
        <w:t>S-2998.1</w:t>
      </w:r>
    </w:p>
    <w:p>
      <w:pPr>
        <w:jc w:val="center"/>
      </w:pPr>
      <w:r>
        <w:t>_______________________________________________</w:t>
      </w:r>
    </w:p>
    <w:p/>
    <w:p>
      <w:pPr>
        <w:jc w:val="center"/>
      </w:pPr>
      <w:r>
        <w:rPr>
          <w:b/>
        </w:rPr>
        <w:t>SUBSTITUTE SENATE BILL 5482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Hobbs, Cleveland, Das, Keiser, Kuderer, Padden, Randall, Sheldon, and Wilson, C.)</w:t>
      </w:r>
    </w:p>
    <w:p/>
    <w:p>
      <w:r>
        <w:rPr>
          <w:t xml:space="preserve">READ FIRST TIME 04/15/21.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It is the intent of the legislature that the funding levels specified in LEAP Transportation Document 2021 NL-2 as developed April 8, 2021, represents a commitment to provide appropriations to the agencies, programs, and activities at the amounts identified therein through fiscal year 2037.</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REVENUE IMPLEMENTATION COSTS</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entire forward flexible account—state appropriation is provided solely for agency administrative costs in implementing the revenue items in the forward Washington transportation proposal. To the extent needed for actual revenue implementation costs, the office of financial management may allocate the funding to the department of licensing, the department of revenue, the transportation commission, and the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$22,750,000</w:t>
      </w:r>
    </w:p>
    <w:p>
      <w:pPr>
        <w:spacing w:before="120" w:after="0" w:line="408" w:lineRule="exact"/>
        <w:ind w:left="0" w:right="0" w:firstLine="576"/>
        <w:jc w:val="left"/>
      </w:pPr>
      <w:r>
        <w:rPr/>
        <w:t xml:space="preserve">The appropriation in this section is subject to the following conditions and limitations: $22,750,000 of the forward flexible account</w:t>
      </w:r>
      <w:r>
        <w:rPr>
          <w:rFonts w:ascii="Times New Roman" w:hAnsi="Times New Roman"/>
        </w:rPr>
        <w:t xml:space="preserve">—</w:t>
      </w:r>
      <w:r>
        <w:rPr/>
        <w:t xml:space="preserve">state appropriation is provided solely for transportation grid electrification and alternative fuel infrastructure grants. The purpose of the grant program is to aid public entities in funding projects that improve the connectivity and efficiency of our transportation system. The department shall identify cost-effective projects and submit a prioritized list of all projects requesting funding to the legislature by December 1st of each year.</w:t>
      </w:r>
    </w:p>
    <w:p>
      <w:pPr>
        <w:spacing w:before="24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$1,875,000</w:t>
      </w:r>
    </w:p>
    <w:p>
      <w:pPr>
        <w:spacing w:before="120" w:after="0" w:line="408" w:lineRule="exact"/>
        <w:ind w:left="0" w:right="0" w:firstLine="576"/>
        <w:jc w:val="left"/>
      </w:pPr>
      <w:r>
        <w:rPr/>
        <w:t xml:space="preserve">The appropriations in this section are subject to the following conditions and limitations: The entire forward flexible account—state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$58,000,000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$1,060,000 of the forward Washington</w:t>
      </w:r>
      <w:r>
        <w:rPr>
          <w:rFonts w:ascii="Times New Roman" w:hAnsi="Times New Roman"/>
        </w:rPr>
        <w:t xml:space="preserve">—</w:t>
      </w:r>
      <w:r>
        <w:rPr/>
        <w:t xml:space="preserve">state account is provided solely for the department to purchase and maintain one tow truck per operating region in order to optimize fleet operations and more efficiently respond to highway system emergencies.</w:t>
      </w:r>
    </w:p>
    <w:p>
      <w:pPr>
        <w:spacing w:before="0" w:after="0" w:line="408" w:lineRule="exact"/>
        <w:ind w:left="0" w:right="0" w:firstLine="576"/>
        <w:jc w:val="left"/>
      </w:pPr>
      <w:r>
        <w:rPr/>
        <w:t xml:space="preserve">(2) $5,784,000 of the forward Washington</w:t>
      </w:r>
      <w:r>
        <w:rPr>
          <w:rFonts w:ascii="Times New Roman" w:hAnsi="Times New Roman"/>
        </w:rPr>
        <w:t xml:space="preserve">—</w:t>
      </w:r>
      <w:r>
        <w:rPr/>
        <w:t xml:space="preserve">state account is provided solely for the department to purchase and maintain one underbridge inspection truck per operating region in order to better maintain and preserve bridges on the highway system.</w:t>
      </w:r>
    </w:p>
    <w:p>
      <w:pPr>
        <w:spacing w:before="0" w:after="0" w:line="408" w:lineRule="exact"/>
        <w:ind w:left="0" w:right="0" w:firstLine="576"/>
        <w:jc w:val="left"/>
      </w:pPr>
      <w:r>
        <w:rPr/>
        <w:t xml:space="preserve">(3) $1,074,000 of the forward Washington</w:t>
      </w:r>
      <w:r>
        <w:rPr>
          <w:rFonts w:ascii="Times New Roman" w:hAnsi="Times New Roman"/>
        </w:rPr>
        <w:t xml:space="preserve">—</w:t>
      </w:r>
      <w:r>
        <w:rPr/>
        <w:t xml:space="preserve">state account is provided solely for the department to add one mechanic per operating region in order to better maintain the maintenance vehicle fleet.</w:t>
      </w:r>
    </w:p>
    <w:p>
      <w:pPr>
        <w:spacing w:before="0" w:after="0" w:line="408" w:lineRule="exact"/>
        <w:ind w:left="0" w:right="0" w:firstLine="576"/>
        <w:jc w:val="left"/>
      </w:pPr>
      <w:r>
        <w:rPr/>
        <w:t xml:space="preserve">(4)(a) $4,000,000 of the forward Washington account</w:t>
      </w:r>
      <w:r>
        <w:rPr>
          <w:rFonts w:ascii="Times New Roman" w:hAnsi="Times New Roman"/>
        </w:rPr>
        <w:t xml:space="preserve">—</w:t>
      </w:r>
      <w:r>
        <w:rPr/>
        <w:t xml:space="preserve">state appropriation is provided solely for safety improvements and debris clean up on department-owned rights-of-way in the city of Seattle at levels above that being implemented as of January 1, 2019.</w:t>
      </w:r>
    </w:p>
    <w:p>
      <w:pPr>
        <w:spacing w:before="0" w:after="0" w:line="408" w:lineRule="exact"/>
        <w:ind w:left="0" w:right="0" w:firstLine="576"/>
        <w:jc w:val="left"/>
      </w:pPr>
      <w:r>
        <w:rPr/>
        <w:t xml:space="preserve">(i) Of the amount provided in this subsection, $1,500,000 of the forward Washington account</w:t>
      </w:r>
      <w:r>
        <w:rPr>
          <w:rFonts w:ascii="Times New Roman" w:hAnsi="Times New Roman"/>
        </w:rPr>
        <w:t xml:space="preserve">—</w:t>
      </w:r>
      <w:r>
        <w:rPr/>
        <w:t xml:space="preserve">state appropriation is provided solely for the department's costs in implementing safety improvements and debris clean up on department-owned rights-of-way in the city of Seattle. The department must maintain at least two crews dedicated solely to collecting and disposing of garbage, clearing debris or hazardous material, and implementing safety improvements where hazards exist to the traveling public, department employees, or people encamped upon department-owned rights-of-way.</w:t>
      </w:r>
    </w:p>
    <w:p>
      <w:pPr>
        <w:spacing w:before="0" w:after="0" w:line="408" w:lineRule="exact"/>
        <w:ind w:left="0" w:right="0" w:firstLine="576"/>
        <w:jc w:val="left"/>
      </w:pPr>
      <w:r>
        <w:rPr/>
        <w:t xml:space="preserve">(ii) Of the amount provided in this subsection, $2,000,000 of the forward Washington account</w:t>
      </w:r>
      <w:r>
        <w:rPr>
          <w:rFonts w:ascii="Times New Roman" w:hAnsi="Times New Roman"/>
        </w:rPr>
        <w:t xml:space="preserve">—</w:t>
      </w:r>
      <w:r>
        <w:rPr/>
        <w:t xml:space="preserve">state appropriation is provided solely for the security costs associated with the clean up on department-owned rights-of-way in the city of Seattle. The department may use the funds provided in this subsection to either reimburse local law enforcement costs if they are fully participating as part of a strategic agreement to implement safety improvements and debris clean up on department-owned rights-of-way in the city of Seattle, or to reimburse security costs of the Washington state patrol.</w:t>
      </w:r>
    </w:p>
    <w:p>
      <w:pPr>
        <w:spacing w:before="0" w:after="0" w:line="408" w:lineRule="exact"/>
        <w:ind w:left="0" w:right="0" w:firstLine="576"/>
        <w:jc w:val="left"/>
      </w:pPr>
      <w:r>
        <w:rPr/>
        <w:t xml:space="preserve">(iii) Of the amount provided in this subsection, $500,000 of the forward Washington account</w:t>
      </w:r>
      <w:r>
        <w:rPr>
          <w:rFonts w:ascii="Times New Roman" w:hAnsi="Times New Roman"/>
        </w:rPr>
        <w:t xml:space="preserve">—</w:t>
      </w:r>
      <w:r>
        <w:rPr/>
        <w:t xml:space="preserve">state appropriation is provided solely for the city of Seattle or the department to contract with local nonprofit organizations providing outreach assistance necessary to implement safety improvements and debris clean up on department-owned rights-of-way in the city of Seattle.</w:t>
      </w:r>
    </w:p>
    <w:p>
      <w:pPr>
        <w:spacing w:before="0" w:after="0" w:line="408" w:lineRule="exact"/>
        <w:ind w:left="0" w:right="0" w:firstLine="576"/>
        <w:jc w:val="left"/>
      </w:pPr>
      <w:r>
        <w:rPr/>
        <w:t xml:space="preserve">(b) Beginning October 1, 2021, and quarterly thereafter, the Washington state patrol, jointly with the department of transportation, must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in the Seattle area as of January 1, 2019,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At least $3,600,000 of the amount provided in this section must be used to modify existing HOV on-ramp lanes in the central Puget Sound region to use ramp metering in order to improve the operational efficiency of the highway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$7,350,000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 of the forward flexible account</w:t>
      </w:r>
      <w:r>
        <w:rPr>
          <w:rFonts w:ascii="Times New Roman" w:hAnsi="Times New Roman"/>
        </w:rPr>
        <w:t xml:space="preserve">—</w:t>
      </w:r>
      <w:r>
        <w:rPr/>
        <w:t xml:space="preserve">state appropriation is provided solely for the department to continue to develop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The department's objectives and criteria should be consistent with the objectives and performance measures established by the office of financial management under RCW 47.04.280. After a framework is established by which goals can be more directly related to outcomes, the project evaluation model should leverage the department's existing experts and best practices used for prioritizing programmatic funds to develop standard criteria by which evaluators could consistently score and rank all types of projects. The department must issue a report by June 30, 2022, summarizing the new project evaluation model, and a recommended timeline for how this process could be implemented in coordination with the legislative work cycle.</w:t>
      </w:r>
    </w:p>
    <w:p>
      <w:pPr>
        <w:spacing w:before="0" w:after="0" w:line="408" w:lineRule="exact"/>
        <w:ind w:left="0" w:right="0" w:firstLine="576"/>
        <w:jc w:val="left"/>
      </w:pPr>
      <w:r>
        <w:rPr/>
        <w:t xml:space="preserve">(2) $6,000,000 of the forward flexible account</w:t>
      </w:r>
      <w:r>
        <w:rPr>
          <w:rFonts w:ascii="Times New Roman" w:hAnsi="Times New Roman"/>
        </w:rPr>
        <w:t xml:space="preserve">—</w:t>
      </w:r>
      <w:r>
        <w:rPr/>
        <w:t xml:space="preserve">state appropriation is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this funding package.</w:t>
      </w:r>
    </w:p>
    <w:p>
      <w:pPr>
        <w:spacing w:before="0" w:after="0" w:line="408" w:lineRule="exact"/>
        <w:ind w:left="0" w:right="0" w:firstLine="576"/>
        <w:jc w:val="left"/>
      </w:pPr>
      <w:r>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t xml:space="preserve">(b) The department shall submit a final report on the Interstate 5 planning and environmental linkage study to the joint transportation committee by June 30, 2023.</w:t>
      </w:r>
    </w:p>
    <w:p>
      <w:pPr>
        <w:spacing w:before="0" w:after="0" w:line="408" w:lineRule="exact"/>
        <w:ind w:left="0" w:right="0" w:firstLine="576"/>
        <w:jc w:val="left"/>
      </w:pPr>
      <w:r>
        <w:rPr/>
        <w:t xml:space="preserve">(c) As an initial element of the study, the department must identify and prepare an implementation plan for near-term actions to improve HOV lane system-wide performance until a long-term solution is in place, including steps required to convert HOV lanes to a different managed lane operating concept such as express toll lanes. The implementation plan must include the planning, design, environmental review, equity considerations, community engagement, traffic and revenue analysis, rate setting, and related engineering considerations necessary for a full I-5 HOV system conversion. The department shall submit an interim report on a recommended near-term implementation plan to the legislative transportation committees by December 31, 2022.</w:t>
      </w:r>
    </w:p>
    <w:p>
      <w:pPr>
        <w:spacing w:before="0" w:after="0" w:line="408" w:lineRule="exact"/>
        <w:ind w:left="0" w:right="0" w:firstLine="576"/>
        <w:jc w:val="left"/>
      </w:pPr>
      <w:r>
        <w:rPr/>
        <w:t xml:space="preserve">(3) $650,000 of the forward flexible account</w:t>
      </w:r>
      <w:r>
        <w:rPr>
          <w:rFonts w:ascii="Times New Roman" w:hAnsi="Times New Roman"/>
        </w:rPr>
        <w:t xml:space="preserve">—</w:t>
      </w:r>
      <w:r>
        <w:rPr/>
        <w:t xml:space="preserve">state appropriation is provided solely to conduct the I-90/Rainier Avenue South Interchange Access Revision Feasibility Study within a two-year schedule in coordination with agency partners and through robust community engagement, to identify cost-effective strategies to provide a safe, sustainable, integrated multimodal access system at the interchange ramp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 </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entire forward flexible account—state appropriation is provided solely for increasing the number of certified women and minority-owned contractors in the transportation sector and for supporting these contractors to successfully compete and earn more transportation contracting opportunities. This shall be done through various programs including, but not limited to: (1) Outreach to women and minority business communities and individuals; (2) technical assistance as needed in areas such as financing, accounting, contracting, procurement and resolution of disputes and grievances; (3) language access programs for those with limited English proficiency; and (4)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$58,750,000</w:t>
      </w:r>
    </w:p>
    <w:p>
      <w:pPr>
        <w:tabs>
          <w:tab w:val="right" w:leader="dot" w:pos="9936"/>
        </w:tabs>
        <w:ind w:left="0" w:right="0" w:firstLine="1440"/>
      </w:pPr>
      <w:r>
        <w:rPr/>
        <w:t xml:space="preserve">TOTAL APPROPRIATION</w:t>
      </w:r>
      <w:r>
        <w:tab/>
      </w:r>
      <w:r>
        <w:rPr/>
        <w:t xml:space="preserve">$74,750,000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$22,750,000 of the forward flexible account—state appropriation is provided solely for a grant program for special needs transportation provided by transit agencies and nonprofit providers of transportation.</w:t>
      </w:r>
    </w:p>
    <w:p>
      <w:pPr>
        <w:spacing w:before="0" w:after="0" w:line="408" w:lineRule="exact"/>
        <w:ind w:left="0" w:right="0" w:firstLine="576"/>
        <w:jc w:val="left"/>
      </w:pPr>
      <w:r>
        <w:rPr/>
        <w:t xml:space="preserve">(2) $11,000,000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$3,000,000 of the forward flexible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w:t>
      </w:r>
    </w:p>
    <w:p>
      <w:pPr>
        <w:spacing w:before="0" w:after="0" w:line="408" w:lineRule="exact"/>
        <w:ind w:left="0" w:right="0" w:firstLine="576"/>
        <w:jc w:val="left"/>
      </w:pPr>
      <w:r>
        <w:rPr/>
        <w:t xml:space="preserve">(4) $10,000,000 of the forward flexible account</w:t>
      </w:r>
      <w:r>
        <w:rPr>
          <w:rFonts w:ascii="Times New Roman" w:hAnsi="Times New Roman"/>
        </w:rPr>
        <w:t xml:space="preserve">—</w:t>
      </w:r>
      <w:r>
        <w:rPr/>
        <w:t xml:space="preserve">state appropriation is provided solely for bus and bus facility grants.</w:t>
      </w:r>
    </w:p>
    <w:p>
      <w:pPr>
        <w:spacing w:before="0" w:after="0" w:line="408" w:lineRule="exact"/>
        <w:ind w:left="0" w:right="0" w:firstLine="576"/>
        <w:jc w:val="left"/>
      </w:pPr>
      <w:r>
        <w:rPr/>
        <w:t xml:space="preserve">(5) $3,000,000 of the forward flexible account</w:t>
      </w:r>
      <w:r>
        <w:rPr>
          <w:rFonts w:ascii="Times New Roman" w:hAnsi="Times New Roman"/>
        </w:rPr>
        <w:t xml:space="preserve">—</w:t>
      </w:r>
      <w:r>
        <w:rPr/>
        <w:t xml:space="preserve">state appropriation is provided solely for expanded transportation demand management. The department shall employ strategies to incentivize the use of transportation demand management at the local level. The department may partner with public, private, and nonprofit groups whose missions include topical areas such as social equity, public health, land use planning, transit oriented development, and active transportation.</w:t>
      </w:r>
    </w:p>
    <w:p>
      <w:pPr>
        <w:spacing w:before="0" w:after="0" w:line="408" w:lineRule="exact"/>
        <w:ind w:left="0" w:right="0" w:firstLine="576"/>
        <w:jc w:val="left"/>
      </w:pPr>
      <w:r>
        <w:rPr/>
        <w:t xml:space="preserve">(6) $5,000,000 of the regional mobility grant program account—state appropriation is provided solely for regional mobility grants.</w:t>
      </w:r>
    </w:p>
    <w:p>
      <w:pPr>
        <w:spacing w:before="0" w:after="0" w:line="408" w:lineRule="exact"/>
        <w:ind w:left="0" w:right="0" w:firstLine="576"/>
        <w:jc w:val="left"/>
      </w:pPr>
      <w:r>
        <w:rPr/>
        <w:t xml:space="preserve">(7) $5,000,000 of the forward flexible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(8) $5,000,000 of the forward flexible account</w:t>
      </w:r>
      <w:r>
        <w:rPr>
          <w:rFonts w:ascii="Times New Roman" w:hAnsi="Times New Roman"/>
        </w:rPr>
        <w:t xml:space="preserve">—</w:t>
      </w:r>
      <w:r>
        <w:rPr/>
        <w:t xml:space="preserve">state appropriation is provided solely for transit fare access grants.</w:t>
      </w:r>
    </w:p>
    <w:p>
      <w:pPr>
        <w:spacing w:before="0" w:after="0" w:line="408" w:lineRule="exact"/>
        <w:ind w:left="0" w:right="0" w:firstLine="576"/>
        <w:jc w:val="left"/>
      </w:pPr>
      <w:r>
        <w:rPr/>
        <w:t xml:space="preserve">(9) $10,000,000 of the forward flexible account appropriation is provided solely for the projects and activities as listed in LEAP Transportation Document 2021 NL-1 as developed April 8, 2021, Public Transportation Program (V)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TRANSPORTATION—MARINE—PROGRAM X </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$300,000 of the forward flexible account—state appropriation is provided solely for the department to contract with uniformed officers for SR 104 highway traffic control in Kingston during overloaded ferry travel times, with a particular focus on Sundays, Mondays, and holiday/festival weekends. Traffic control methods should include issuing boarding passes, holding traffic on the shoulder at Lindvog Road until space opens for cars at the tollbooths and dock, and management of traffic on SR 104 in order to ensure Kingston area residents and business owners have access to businesses, roads, and driveways.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entire freight mobility investment account</w:t>
      </w:r>
      <w:r>
        <w:rPr>
          <w:rFonts w:ascii="Times New Roman" w:hAnsi="Times New Roman"/>
        </w:rPr>
        <w:t xml:space="preserve">—</w:t>
      </w:r>
      <w:r>
        <w:rPr/>
        <w:t xml:space="preserve">state appropriation and the entire freight mobility multimodal account</w:t>
      </w:r>
      <w:r>
        <w:rPr>
          <w:rFonts w:ascii="Times New Roman" w:hAnsi="Times New Roman"/>
        </w:rPr>
        <w:t xml:space="preserve">—</w:t>
      </w:r>
      <w:r>
        <w:rPr/>
        <w:t xml:space="preserve">state appropriation are provided solely to enhance the grant and allocation programs administered by the freight mobility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$9,000,000</w:t>
      </w:r>
    </w:p>
    <w:p>
      <w:pPr>
        <w:tabs>
          <w:tab w:val="right" w:leader="dot" w:pos="9936"/>
        </w:tabs>
        <w:ind w:left="0" w:right="0" w:firstLine="1440"/>
      </w:pPr>
      <w:r>
        <w:rPr/>
        <w:t xml:space="preserve">TOTAL APPROPRIATION</w:t>
      </w:r>
      <w:r>
        <w:tab/>
      </w:r>
      <w:r>
        <w:rPr/>
        <w:t xml:space="preserve">$14,000,000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forward flexible account—state appropriation is provided solely to enhance the complete streets program.</w:t>
      </w:r>
    </w:p>
    <w:p>
      <w:pPr>
        <w:spacing w:before="0" w:after="0" w:line="408" w:lineRule="exact"/>
        <w:ind w:left="0" w:right="0" w:firstLine="576"/>
        <w:jc w:val="left"/>
      </w:pPr>
      <w:r>
        <w:rPr/>
        <w:t xml:space="preserve">(2) The entire transportation improvement account—state appropriation is to enhance the existing city grant and allocation programs administered by the transportation improvement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$3,500,000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$3,500,000 of the rural arterial trust account</w:t>
      </w:r>
      <w:r>
        <w:rPr>
          <w:rFonts w:ascii="Times New Roman" w:hAnsi="Times New Roman"/>
        </w:rPr>
        <w:t xml:space="preserve">—</w:t>
      </w:r>
      <w:r>
        <w:rPr/>
        <w:t xml:space="preserve">state appropriation and $3,500,000 of the county arterial preservation account</w:t>
      </w:r>
      <w:r>
        <w:rPr>
          <w:rFonts w:ascii="Times New Roman" w:hAnsi="Times New Roman"/>
        </w:rPr>
        <w:t xml:space="preserve">—</w:t>
      </w:r>
      <w:r>
        <w:rPr/>
        <w:t xml:space="preserve">state appropriation are provided solely to enhance the rural arterial and the county arterial preservation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$150,000,000</w:t>
      </w:r>
    </w:p>
    <w:p>
      <w:pPr>
        <w:spacing w:before="0" w:after="0" w:line="408" w:lineRule="exact"/>
        <w:ind w:left="0" w:right="0" w:firstLine="0"/>
        <w:jc w:val="left"/>
        <w:tabs>
          <w:tab w:val="right" w:leader="dot" w:pos="9936"/>
        </w:tabs>
      </w:pPr>
      <w:r>
        <w:rPr/>
        <w:t xml:space="preserve">Forward Flexible Account—State Appropriation</w:t>
      </w:r>
      <w:r>
        <w:tab/>
      </w:r>
      <w:r>
        <w:rPr/>
        <w:t xml:space="preserve">$15,000,000</w:t>
      </w:r>
    </w:p>
    <w:p>
      <w:pPr>
        <w:tabs>
          <w:tab w:val="right" w:leader="dot" w:pos="9936"/>
        </w:tabs>
        <w:ind w:left="0" w:right="0" w:firstLine="1440"/>
      </w:pPr>
      <w:r>
        <w:rPr/>
        <w:t xml:space="preserve">TOTAL APPROPRIATION</w:t>
      </w:r>
      <w:r>
        <w:tab/>
      </w:r>
      <w:r>
        <w:rPr/>
        <w:t xml:space="preserve">$165,000,000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forward Washington account appropriation is provided solely for the projects and activities as listed by fund, project, and amount in LEAP Transportation Document 2021 NL-1 as developed April 8, 2021, Highway Improvements Program (I) Projects.</w:t>
      </w:r>
    </w:p>
    <w:p>
      <w:pPr>
        <w:spacing w:before="0" w:after="0" w:line="408" w:lineRule="exact"/>
        <w:ind w:left="0" w:right="0" w:firstLine="576"/>
        <w:jc w:val="left"/>
      </w:pPr>
      <w:r>
        <w:rPr/>
        <w:t xml:space="preserve">(2) $15,000,000 of the forward flexible account</w:t>
      </w:r>
      <w:r>
        <w:rPr>
          <w:rFonts w:ascii="Times New Roman" w:hAnsi="Times New Roman"/>
        </w:rPr>
        <w:t xml:space="preserve">—</w:t>
      </w:r>
      <w:r>
        <w:rPr/>
        <w:t xml:space="preserve">state appropriation is provided solely for storm water retrofits and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$200,000,000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forward Washington account appropriation is provided solely for the projects and activities as listed by fund, project, and amount in LEAP Transportation Document 2021 NL-1 as developed April 8, 2021, Highway Preservation Program (P) Projects.</w:t>
      </w:r>
    </w:p>
    <w:p>
      <w:pPr>
        <w:spacing w:before="0" w:after="0" w:line="408" w:lineRule="exact"/>
        <w:ind w:left="0" w:right="0" w:firstLine="576"/>
        <w:jc w:val="left"/>
      </w:pPr>
      <w:r>
        <w:rPr/>
        <w:t xml:space="preserve">(2) It is the intent of the legislature that $12,000,000 of the amounts provided for highway preservation over the 16-year new forward Washington investment program be provided for the SR 243 Pavement Preservation and Shoulder Rebuild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Forward Flexible Account—State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entire forward flexible account appropriation in this section is provided solely for the projects and activities as listed in LEAP Transportation Document 2021 NL-1 as developed April 8, 2021, Washington State Ferries Capital Program (W)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r>
        <w:rPr/>
        <w:t xml:space="preserve">Forward Flexible Account—State Appropriation</w:t>
      </w:r>
      <w:r>
        <w:tab/>
      </w:r>
      <w:r>
        <w:rPr/>
        <w:t xml:space="preserve">$25,000,000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projects and activities as listed in LEAP Transportation Document 2021 NL-1 as developed April 8, 2021, Rail Capital Program (Y)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$1,983,000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$46,625,000</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w:t>
      </w:r>
      <w:r>
        <w:tab/>
      </w:r>
      <w:r>
        <w:rPr/>
        <w:t xml:space="preserve">$90,000,000</w:t>
      </w:r>
    </w:p>
    <w:p>
      <w:pPr>
        <w:tabs>
          <w:tab w:val="right" w:leader="dot" w:pos="9936"/>
        </w:tabs>
        <w:ind w:left="0" w:right="0" w:firstLine="1440"/>
      </w:pPr>
      <w:r>
        <w:rPr/>
        <w:t xml:space="preserve">TOTAL APPROPRIATION</w:t>
      </w:r>
      <w:r>
        <w:tab/>
      </w:r>
      <w:r>
        <w:rPr/>
        <w:t xml:space="preserve">$138,608,000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$19,625,000 of the forward flexible account</w:t>
      </w:r>
      <w:r>
        <w:rPr>
          <w:rFonts w:ascii="Times New Roman" w:hAnsi="Times New Roman"/>
        </w:rPr>
        <w:t xml:space="preserve">—</w:t>
      </w:r>
      <w:r>
        <w:rPr/>
        <w:t xml:space="preserve">state appropriation and $90,000,000 of the forward Washington account</w:t>
      </w:r>
      <w:r>
        <w:rPr>
          <w:rFonts w:ascii="Times New Roman" w:hAnsi="Times New Roman"/>
        </w:rPr>
        <w:t xml:space="preserve">—</w:t>
      </w:r>
      <w:r>
        <w:rPr/>
        <w:t xml:space="preserve">state appropriation are provided solely for the projects and activities as listed by fund, project, and amount in LEAP Transportation Document 2021 NL-1 as developed April 8, 2021, Local Programs (Z) Projects.</w:t>
      </w:r>
    </w:p>
    <w:p>
      <w:pPr>
        <w:spacing w:before="0" w:after="0" w:line="408" w:lineRule="exact"/>
        <w:ind w:left="0" w:right="0" w:firstLine="576"/>
        <w:jc w:val="left"/>
      </w:pPr>
      <w:r>
        <w:rPr/>
        <w:t xml:space="preserve">(2) $10,000,000 of the forward flexible account</w:t>
      </w:r>
      <w:r>
        <w:rPr>
          <w:rFonts w:ascii="Times New Roman" w:hAnsi="Times New Roman"/>
        </w:rPr>
        <w:t xml:space="preserve">—</w:t>
      </w:r>
      <w:r>
        <w:rPr/>
        <w:t xml:space="preserve">state appropriation and $1,983,000 of the aeronautics account</w:t>
      </w:r>
      <w:r>
        <w:rPr>
          <w:rFonts w:ascii="Times New Roman" w:hAnsi="Times New Roman"/>
        </w:rPr>
        <w:t xml:space="preserve">—</w:t>
      </w:r>
      <w:r>
        <w:rPr/>
        <w:t xml:space="preserve">state appropriation are provided solely for a Washington ports grant program. The aeronautics account</w:t>
      </w:r>
      <w:r>
        <w:rPr>
          <w:rFonts w:ascii="Times New Roman" w:hAnsi="Times New Roman"/>
        </w:rPr>
        <w:t xml:space="preserve">—</w:t>
      </w:r>
      <w:r>
        <w:rPr/>
        <w:t xml:space="preserve">state appropriation is provided solely for airport grants.</w:t>
      </w:r>
    </w:p>
    <w:p>
      <w:pPr>
        <w:spacing w:before="0" w:after="0" w:line="408" w:lineRule="exact"/>
        <w:ind w:left="0" w:right="0" w:firstLine="576"/>
        <w:jc w:val="left"/>
      </w:pPr>
      <w:r>
        <w:rPr/>
        <w:t xml:space="preserve">(3) $11,000,000 of the forward flexible account</w:t>
      </w:r>
      <w:r>
        <w:rPr>
          <w:rFonts w:ascii="Times New Roman" w:hAnsi="Times New Roman"/>
        </w:rPr>
        <w:t xml:space="preserve">—</w:t>
      </w:r>
      <w:r>
        <w:rPr/>
        <w:t xml:space="preserve">state appropriation is provided solely for newly selected pedestrian and bicycle safety program projects. It is the intent of the legislature, over the 16-year new forward Washington investment program, that $176,000,000 will be provided for newly selected pedestrian and bicycle safety program projects.</w:t>
      </w:r>
    </w:p>
    <w:p>
      <w:pPr>
        <w:spacing w:before="0" w:after="0" w:line="408" w:lineRule="exact"/>
        <w:ind w:left="0" w:right="0" w:firstLine="576"/>
        <w:jc w:val="left"/>
      </w:pPr>
      <w:r>
        <w:rPr/>
        <w:t xml:space="preserve">(4) $6,000,000 of the forward flexible account</w:t>
      </w:r>
      <w:r>
        <w:rPr>
          <w:rFonts w:ascii="Times New Roman" w:hAnsi="Times New Roman"/>
        </w:rPr>
        <w:t xml:space="preserve">—</w:t>
      </w:r>
      <w:r>
        <w:rPr/>
        <w:t xml:space="preserve">state appropriation is provided solely for newly selected safe routes to school projects.</w:t>
      </w:r>
    </w:p>
    <w:p>
      <w:pPr>
        <w:spacing w:before="0" w:after="0" w:line="408" w:lineRule="exact"/>
        <w:ind w:left="0" w:right="0" w:firstLine="576"/>
        <w:jc w:val="left"/>
      </w:pPr>
      <w:r>
        <w:rPr/>
        <w:t xml:space="preserve">(5) It is the intent of the legislature, over the 16-year new forward Washington investment program, that $30,000,000 will be provided to the Seattle Department of Transportation to implement Aurora Avenue North Safety Improvements. Under this program, the Seattle Department of Transportation (SDOT) will be required to implement strategic transportation investments for the Aurora Ave N Corridor (Roy St. to N 145th St) that ensure walkability, mobility, and safety for residents.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SDOT must ensure the design and implementation of a sidewalk network, installation of raised medians, pedestrian refuge islands, and dedicated center turn lanes that put safety over speed, balances the needs of different modes, provides pedestrian safe zones, and supports the surrounding neighborhoods. SDOT must coordinate with WSDOT and King County Metro in implementing the investments. SDOT must ensure that funds are maximized by limiting the percentage for planning, predesign, design, permitting, and environmental review to ten percent of the total cost of each project.</w:t>
      </w:r>
    </w:p>
    <w:p>
      <w:pPr>
        <w:spacing w:before="0" w:after="0" w:line="408" w:lineRule="exact"/>
        <w:ind w:left="0" w:right="0" w:firstLine="576"/>
        <w:jc w:val="left"/>
      </w:pPr>
      <w:r>
        <w:rPr/>
        <w:t xml:space="preserve">(6) $27,000,000 of forward flexible account funding for the SR 520 &amp; 148th Avenue NE Bicycle/Pedestrian Crossing project is added to the LEAP list referenced in subsection (1) of this 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Flexible projects, programs,</w:t>
      </w:r>
    </w:p>
    <w:p>
      <w:pPr>
        <w:spacing w:before="0" w:after="0" w:line="408" w:lineRule="exact"/>
        <w:ind w:left="0" w:right="0" w:firstLine="0"/>
        <w:jc w:val="left"/>
        <w:tabs>
          <w:tab w:val="right" w:leader="dot" w:pos="9936"/>
        </w:tabs>
      </w:pPr>
      <w:pPr>
        <w:tabs>
          <w:tab w:val="right" w:leader="dot" w:pos="9360"/>
        </w:tabs>
      </w:pPr>
      <w:r>
        <w:rPr/>
        <w:t xml:space="preserve">or activities to the Freight Mobility Multimodal</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Flexible projects, programs,</w:t>
      </w:r>
    </w:p>
    <w:p>
      <w:pPr>
        <w:spacing w:before="0" w:after="0" w:line="408" w:lineRule="exact"/>
        <w:ind w:left="0" w:right="0" w:firstLine="0"/>
        <w:jc w:val="left"/>
        <w:tabs>
          <w:tab w:val="right" w:leader="dot" w:pos="9936"/>
        </w:tabs>
      </w:pPr>
      <w:pPr>
        <w:tabs>
          <w:tab w:val="right" w:leader="dot" w:pos="9360"/>
        </w:tabs>
      </w:pPr>
      <w:r>
        <w:rPr/>
        <w:t xml:space="preserve">or activities to the Rural Mobility Grant</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Washington projects</w:t>
      </w:r>
    </w:p>
    <w:p>
      <w:pPr>
        <w:spacing w:before="0" w:after="0" w:line="408" w:lineRule="exact"/>
        <w:ind w:left="0" w:right="0" w:firstLine="0"/>
        <w:jc w:val="left"/>
        <w:tabs>
          <w:tab w:val="right" w:leader="dot" w:pos="9936"/>
        </w:tabs>
      </w:pPr>
      <w:pPr>
        <w:tabs>
          <w:tab w:val="right" w:leader="dot" w:pos="9360"/>
        </w:tabs>
      </w:pPr>
      <w:r>
        <w:rPr/>
        <w:t xml:space="preserve">or improvements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(4)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Washington projects</w:t>
      </w:r>
    </w:p>
    <w:p>
      <w:pPr>
        <w:spacing w:before="0" w:after="0" w:line="408" w:lineRule="exact"/>
        <w:ind w:left="0" w:right="0" w:firstLine="0"/>
        <w:jc w:val="left"/>
        <w:tabs>
          <w:tab w:val="right" w:leader="dot" w:pos="9936"/>
        </w:tabs>
      </w:pPr>
      <w:pPr>
        <w:tabs>
          <w:tab w:val="right" w:leader="dot" w:pos="9360"/>
        </w:tabs>
      </w:pPr>
      <w:r>
        <w:rPr/>
        <w:t xml:space="preserve">or improvements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(5)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Washington projects</w:t>
      </w:r>
    </w:p>
    <w:p>
      <w:pPr>
        <w:spacing w:before="0" w:after="0" w:line="408" w:lineRule="exact"/>
        <w:ind w:left="0" w:right="0" w:firstLine="0"/>
        <w:jc w:val="left"/>
        <w:tabs>
          <w:tab w:val="right" w:leader="dot" w:pos="9936"/>
        </w:tabs>
      </w:pPr>
      <w:pPr>
        <w:tabs>
          <w:tab w:val="right" w:leader="dot" w:pos="9360"/>
        </w:tabs>
      </w:pPr>
      <w:r>
        <w:rPr/>
        <w:t xml:space="preserve">or improvements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(6)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Washington projects</w:t>
      </w:r>
    </w:p>
    <w:p>
      <w:pPr>
        <w:spacing w:before="0" w:after="0" w:line="408" w:lineRule="exact"/>
        <w:ind w:left="0" w:right="0" w:firstLine="0"/>
        <w:jc w:val="left"/>
        <w:tabs>
          <w:tab w:val="right" w:leader="dot" w:pos="9936"/>
        </w:tabs>
      </w:pPr>
      <w:pPr>
        <w:tabs>
          <w:tab w:val="right" w:leader="dot" w:pos="9360"/>
        </w:tabs>
      </w:pPr>
      <w:r>
        <w:rPr/>
        <w:t xml:space="preserve">or improvements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(7)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Flexible projects, programs,</w:t>
      </w:r>
    </w:p>
    <w:p>
      <w:pPr>
        <w:spacing w:before="0" w:after="0" w:line="408" w:lineRule="exact"/>
        <w:ind w:left="0" w:right="0" w:firstLine="0"/>
        <w:jc w:val="left"/>
        <w:tabs>
          <w:tab w:val="right" w:leader="dot" w:pos="9936"/>
        </w:tabs>
      </w:pPr>
      <w:pPr>
        <w:tabs>
          <w:tab w:val="right" w:leader="dot" w:pos="9360"/>
        </w:tabs>
      </w:pPr>
      <w:r>
        <w:rPr/>
        <w:t xml:space="preserve">or activities to the Regional Mobility Grant Program</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 TO CITIES AND COUNTIES</w:t>
      </w:r>
    </w:p>
    <w:p>
      <w:pPr>
        <w:spacing w:before="0" w:after="0" w:line="408" w:lineRule="exact"/>
        <w:ind w:left="0" w:right="0" w:firstLine="0"/>
        <w:jc w:val="left"/>
      </w:pPr>
      <w:r>
        <w:rPr/>
        <w:t xml:space="preserve">Forward Flexible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$30,000,000</w:t>
      </w:r>
    </w:p>
    <w:p>
      <w:pPr>
        <w:spacing w:before="120" w:after="0" w:line="408" w:lineRule="exact"/>
        <w:ind w:left="0" w:right="0" w:firstLine="576"/>
        <w:jc w:val="left"/>
      </w:pPr>
      <w:r>
        <w:rPr/>
        <w:t xml:space="preserve">The appropriation in this section is subject to the following conditions and limitations: The amount provided must be allocated between cities and counties using proportionate shares that are consistent with the total amount of fuel tax revenue distributed under RCW 46.68.090 to cities and counties. Funds credited to cities must be allocated under RCW 46.68.110(4). Funds credited to counties must be allocated under RCW 46.68.120(4). Expenditures from these funds may be used only for transportation purposes.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87b6646dc6f42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e8d2006f004b0c" /><Relationship Type="http://schemas.openxmlformats.org/officeDocument/2006/relationships/footer" Target="/word/footer1.xml" Id="R887b6646dc6f4208" /></Relationships>
</file>