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72d6a4d8444693" /></Relationships>
</file>

<file path=word/document.xml><?xml version="1.0" encoding="utf-8"?>
<w:document xmlns:w="http://schemas.openxmlformats.org/wordprocessingml/2006/main">
  <w:body>
    <w:p>
      <w:r>
        <w:t>S-3132.1</w:t>
      </w:r>
    </w:p>
    <w:p>
      <w:pPr>
        <w:jc w:val="center"/>
      </w:pPr>
      <w:r>
        <w:t>_______________________________________________</w:t>
      </w:r>
    </w:p>
    <w:p/>
    <w:p>
      <w:pPr>
        <w:jc w:val="center"/>
      </w:pPr>
      <w:r>
        <w:rPr>
          <w:b/>
        </w:rPr>
        <w:t>SENATE BILL 5487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Hawkins, Pedersen, Braun, Frockt, Hasegawa, Hunt, Keiser, Mullet, Nobles, and Wagoner</w:t>
      </w:r>
    </w:p>
    <w:p/>
    <w:p>
      <w:r>
        <w:rPr>
          <w:t xml:space="preserve">Prefiled 12/06/21.</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school district consolidation incentives for infrastructure enhancement and modernization; amending RCW 28A.525.166; adding a new section to chapter 28A.315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(1) To encourage efficient administration in the delivery of K-12 education, qualifying school districts are eligible for a consolidation incentive in the form of enhanced state funding assistance for infrastructure enhancement and modernization.</w:t>
      </w:r>
    </w:p>
    <w:p>
      <w:pPr>
        <w:spacing w:before="0" w:after="0" w:line="408" w:lineRule="exact"/>
        <w:ind w:left="0" w:right="0" w:firstLine="576"/>
        <w:jc w:val="left"/>
      </w:pPr>
      <w:r>
        <w:rPr/>
        <w:t xml:space="preserve">(2) To qualify for a consolidation incentive, two or more whole school districts with contiguous territory must reorganize to form a new school district pursuant to RCW 28A.315.235. At least one of the participating school districts must have 1,000 or fewer full-time equivalent students enrolled at the time the consolidation is approved.</w:t>
      </w:r>
    </w:p>
    <w:p>
      <w:pPr>
        <w:spacing w:before="0" w:after="0" w:line="408" w:lineRule="exact"/>
        <w:ind w:left="0" w:right="0" w:firstLine="576"/>
        <w:jc w:val="left"/>
      </w:pPr>
      <w:r>
        <w:rPr/>
        <w:t xml:space="preserve">(3) Upon consolidation, the new school district's computed state funding assistance percentage as calculated under RCW 28A.525.166 must be increased by 10 percentage points, not to exceed 100 percent, for 10 consecutive years.</w:t>
      </w:r>
    </w:p>
    <w:p>
      <w:pPr>
        <w:spacing w:before="0" w:after="0" w:line="408" w:lineRule="exact"/>
        <w:ind w:left="0" w:right="0" w:firstLine="576"/>
        <w:jc w:val="left"/>
      </w:pPr>
      <w:r>
        <w:rPr/>
        <w:t xml:space="preserve">(4) The office of the superintendent of public instruction must administer consolidation planning grants to eligible districts and provide technical assistance as needed within appropriations for this purpose. Districts seeking consolidation planning grants must provide a brief statement describing the efficiencies that the school district intends to realize through consolidation, as well as any barriers to consolidation that the school district can identify. If applications for consolidation planning grants exceed funds available, the office of the superintendent of public instruction must prioritize planning grants for school districts with the fewest enrolled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2015 3rd sp.s. c 3 s 7018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State</w:t>
            </w:r>
          </w:p>
        </w:tc>
        <w:tc>
          <w:tcPr>
            <w:tcW w:w="3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Mar>
              <w:left w:w="0"/>
            </w:tcMar>
            <w:tcMar>
              <w:right w:w="0"/>
            </w:tcMar>
            <w:tcMar>
              <w:top w:w="0"/>
            </w:tcMar>
            <w:tcMar>
              <w:bottom w:w="0"/>
            </w:tcMar>
          </w:tcPr>
          <w:p>
            <w:pPr>
              <w:spacing w:before="0" w:after="0" w:line="408" w:lineRule="exact"/>
              <w:ind w:left="0" w:right="0" w:firstLine="0"/>
              <w:jc w:val="left"/>
              <w:tabs>
                <w:tab w:val="right" w:leader="hyphen" w:pos="2640"/>
              </w:tabs>
            </w:pPr>
            <w:r>
              <w:tab/>
            </w: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 %</w:t>
            </w: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Ratio</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twenty percent and such school district is otherwise eligible for state funding assistance under RCW 28A.525.162 through 28A.525.180, the superintendent may establish for such district a state funding assistance percentage not in excess of twenty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w:t>
      </w:r>
      <w:r>
        <w:rPr>
          <w:u w:val="single"/>
        </w:rPr>
        <w:t xml:space="preserve">In addition to the computed state funding assistance percentage developed in subsection (2) of this section, a new school district formed through consolidation pursuant to section 1 of this act is entitled to 10 additional percentage points for the next 10 consecutive years. No school district may receive additional percentage points under this subsection (4) that cause the district's total computed state funding assistance percentage to exceed 100 percent.</w:t>
      </w:r>
    </w:p>
    <w:p>
      <w:pPr>
        <w:spacing w:before="0" w:after="0" w:line="408" w:lineRule="exact"/>
        <w:ind w:left="0" w:right="0" w:firstLine="576"/>
        <w:jc w:val="left"/>
      </w:pPr>
      <w:r>
        <w:rPr>
          <w:u w:val="single"/>
        </w:rPr>
        <w:t xml:space="preserve">(5)</w:t>
      </w:r>
      <w:r>
        <w:rPr/>
        <w:t xml:space="preserve"> In computing the state funding assistance percentage in subsection (2) of this section and adjusting the percentage under subsection</w:t>
      </w:r>
      <w:r>
        <w:rPr>
          <w:u w:val="single"/>
        </w:rPr>
        <w:t xml:space="preserve">s</w:t>
      </w:r>
      <w:r>
        <w:rPr/>
        <w:t xml:space="preserve"> (3) </w:t>
      </w:r>
      <w:r>
        <w:rPr>
          <w:u w:val="single"/>
        </w:rPr>
        <w:t xml:space="preserve">and (4)</w:t>
      </w:r>
      <w:r>
        <w:rPr/>
        <w:t xml:space="preserve">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w:t>
      </w:r>
      <w:r>
        <w:t>((</w:t>
      </w:r>
      <w:r>
        <w:rPr>
          <w:strike/>
        </w:rPr>
        <w:t xml:space="preserve">,</w:t>
      </w:r>
      <w:r>
        <w:t>))</w:t>
      </w:r>
      <w:r>
        <w:rPr>
          <w:u w:val="single"/>
        </w:rPr>
        <w:t xml:space="preserve">;</w:t>
      </w:r>
      <w:r>
        <w:rPr/>
        <w:t xml:space="preserve"> or (d) a condition created by the fact that an excessive number of students live in state owned housing</w:t>
      </w:r>
      <w:r>
        <w:t>((</w:t>
      </w:r>
      <w:r>
        <w:rPr>
          <w:strike/>
        </w:rPr>
        <w:t xml:space="preserve">,</w:t>
      </w:r>
      <w:r>
        <w:t>))</w:t>
      </w:r>
      <w:r>
        <w:rPr>
          <w:u w:val="single"/>
        </w:rPr>
        <w:t xml:space="preserve">;</w:t>
      </w:r>
      <w:r>
        <w:rPr/>
        <w:t xml:space="preserve"> or (e) a need for the construction of a school building to provide for improved school district organization or racial balance</w:t>
      </w:r>
      <w:r>
        <w:t>((</w:t>
      </w:r>
      <w:r>
        <w:rPr>
          <w:strike/>
        </w:rPr>
        <w:t xml:space="preserve">,</w:t>
      </w:r>
      <w:r>
        <w:t>))</w:t>
      </w:r>
      <w:r>
        <w:rPr>
          <w:u w:val="single"/>
        </w:rPr>
        <w:t xml:space="preserve">;</w:t>
      </w:r>
      <w:r>
        <w:rPr/>
        <w:t xml:space="preserve"> or (f) conditions similar to those defined under (a), (b), (c), (d), and (e) of this subsection, creating a like emergency.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the 2015-2017 biennium, schools determined to have a lack of sufficient space to provide science classrooms or labs, to meet the requirements of law, have a special housing burden condition similar to those defined under subsection </w:t>
      </w:r>
      <w:r>
        <w:t>((</w:t>
      </w:r>
      <w:r>
        <w:rPr>
          <w:strike/>
        </w:rPr>
        <w:t xml:space="preserve">(5)</w:t>
      </w:r>
      <w:r>
        <w:t>))</w:t>
      </w:r>
      <w:r>
        <w:rPr/>
        <w:t xml:space="preserve"> </w:t>
      </w:r>
      <w:r>
        <w:rPr>
          <w:u w:val="single"/>
        </w:rPr>
        <w:t xml:space="preserve">(6)</w:t>
      </w:r>
      <w:r>
        <w:rPr/>
        <w:t xml:space="preserve">(b)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second class school districts. The additional percentage points under (c) of this subsection are ten for school districts with funding assistance percentages of more than fifty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$200,000, or as much thereof as may be necessary, is appropriated for the fiscal biennium ending June 30, 2023, from the common school construction fund to the office of the superintendent of public instruction for the purposes of administering consolidation planning grants to assist school districts in accessing consolidation incentives for infrastructure enhancements and modernization.</w:t>
      </w:r>
    </w:p>
    <w:p/>
    <w:p>
      <w:pPr>
        <w:jc w:val="center"/>
      </w:pPr>
      <w:r>
        <w:rPr>
          <w:b/>
        </w:rPr>
        <w:t>--- END ---</w:t>
      </w:r>
    </w:p>
    <w:sectPr>
      <w:pgNumType w:start="1"/>
      <w:footerReference xmlns:r="http://schemas.openxmlformats.org/officeDocument/2006/relationships" r:id="R3e96a1ab373b4d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ca8552a47e42da" /><Relationship Type="http://schemas.openxmlformats.org/officeDocument/2006/relationships/footer" Target="/word/footer1.xml" Id="R3e96a1ab373b4da2" /></Relationships>
</file>