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acb919eb4942bd" /></Relationships>
</file>

<file path=word/document.xml><?xml version="1.0" encoding="utf-8"?>
<w:document xmlns:w="http://schemas.openxmlformats.org/wordprocessingml/2006/main">
  <w:body>
    <w:p>
      <w:r>
        <w:t>S-3129.3</w:t>
      </w:r>
    </w:p>
    <w:p>
      <w:pPr>
        <w:jc w:val="center"/>
      </w:pPr>
      <w:r>
        <w:t>_______________________________________________</w:t>
      </w:r>
    </w:p>
    <w:p/>
    <w:p>
      <w:pPr>
        <w:jc w:val="center"/>
      </w:pPr>
      <w:r>
        <w:rPr>
          <w:b/>
        </w:rPr>
        <w:t>SENATE BILL 5495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Dozier, Fortunato, Gildon, Honeyford, Keiser, McCune, Mullet, Randall, Rolfes, Schoesler, Sheldon, Van De Wege, Wagoner, Warnick, and L. Wilson</w:t>
      </w:r>
    </w:p>
    <w:p/>
    <w:p>
      <w:r>
        <w:rPr>
          <w:t xml:space="preserve">Prefiled 12/06/21.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catalytic converters; amending RCW 19.290.020, 19.290.030, and 19.290.070;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w:t>
      </w:r>
      <w:r>
        <w:rPr>
          <w:u w:val="single"/>
        </w:rPr>
        <w:t xml:space="preserve">, precious metals,</w:t>
      </w:r>
      <w:r>
        <w:rPr/>
        <w:t xml:space="preserve">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and</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w:t>
      </w:r>
      <w:r>
        <w:rPr>
          <w:u w:val="single"/>
        </w:rPr>
        <w:t xml:space="preserve">, precious metals,</w:t>
      </w:r>
      <w:r>
        <w:rPr/>
        <w:t xml:space="preserve">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w:t>
      </w:r>
      <w:r>
        <w:rPr>
          <w:u w:val="single"/>
        </w:rPr>
        <w:t xml:space="preserve">No scrap metal business may enter into a transaction to purchase or receive private metal property from any person who is not a commercial enterprise or owner of the vehicle from which the catalytic converter was removed. No scrap metal business may enter into a transaction with an owner of a vehicle from which a catalytic converter was removed unless the owner provides the year, make, model, and vehicle identification number for the vehicle from which it was removed.</w:t>
      </w:r>
    </w:p>
    <w:p>
      <w:pPr>
        <w:spacing w:before="0" w:after="0" w:line="408" w:lineRule="exact"/>
        <w:ind w:left="0" w:right="0" w:firstLine="576"/>
        <w:jc w:val="left"/>
      </w:pPr>
      <w:r>
        <w:rPr>
          <w:u w:val="single"/>
        </w:rPr>
        <w:t xml:space="preserve">(3)</w:t>
      </w:r>
      <w:r>
        <w:rPr/>
        <w:t xml:space="preserve">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No transaction involving private metal property or nonferrous metal property may be made in cash or with any person who does not provide a street address under the requirements of RCW 19.290.020 except as described in (b) of this subsection. The person with whom the transaction is being made may only be paid by a nontransferable check, mailed by the scrap metal business to a street address provided under RCW 19.290.020, no earlier than </w:t>
      </w:r>
      <w:r>
        <w:t>((</w:t>
      </w:r>
      <w:r>
        <w:rPr>
          <w:strike/>
        </w:rPr>
        <w:t xml:space="preserve">three</w:t>
      </w:r>
      <w:r>
        <w:t>))</w:t>
      </w:r>
      <w:r>
        <w:rPr/>
        <w:t xml:space="preserve"> </w:t>
      </w:r>
      <w:r>
        <w:rPr>
          <w:u w:val="single"/>
        </w:rPr>
        <w:t xml:space="preserve">five business</w:t>
      </w:r>
      <w:r>
        <w:rPr/>
        <w:t xml:space="preserv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that digitally captures: (i) A copy of one piece of current government-issued picture identification, including a current driver's license or identification card issued by any state and (ii) either a picture or video of either the material subject to the transaction in the form received or the material subject to the transaction within the vehicle which the material was transported to the scrap metal business, may pay up to a maximum of thirty dollars in </w:t>
      </w:r>
      <w:r>
        <w:t>((</w:t>
      </w:r>
      <w:r>
        <w:rPr>
          <w:strike/>
        </w:rPr>
        <w:t xml:space="preserve">cash,</w:t>
      </w:r>
      <w:r>
        <w:t>))</w:t>
      </w:r>
      <w:r>
        <w:rPr/>
        <w:t xml:space="preserve"> stored value device</w:t>
      </w:r>
      <w:r>
        <w:t>((</w:t>
      </w:r>
      <w:r>
        <w:rPr>
          <w:strike/>
        </w:rPr>
        <w:t xml:space="preserve">,</w:t>
      </w:r>
      <w:r>
        <w:t>))</w:t>
      </w:r>
      <w:r>
        <w:rPr/>
        <w:t xml:space="preserve"> or electronic funds transfer. The balance of the value of the transaction may be made by nontransferable check, stored value device, or electronic funds transfer at the time the transaction is made. </w:t>
      </w:r>
      <w:r>
        <w:rPr>
          <w:u w:val="single"/>
        </w:rPr>
        <w:t xml:space="preserve">Payment by cash must be no earlier than five business days after the transaction was made. Records of cash payment must be retained and be available for review for three years from the date of the transaction.</w:t>
      </w:r>
      <w:r>
        <w:rPr/>
        <w:t xml:space="preserve"> A scrap metal business's usage of video surveillance shall be sufficient to comply with this subsection </w:t>
      </w:r>
      <w:r>
        <w:t>((</w:t>
      </w:r>
      <w:r>
        <w:rPr>
          <w:strike/>
        </w:rPr>
        <w:t xml:space="preserve">(4)</w:t>
      </w:r>
      <w:r>
        <w:t>))</w:t>
      </w:r>
      <w:r>
        <w:rPr/>
        <w:t xml:space="preserve"> </w:t>
      </w:r>
      <w:r>
        <w:rPr>
          <w:u w:val="single"/>
        </w:rPr>
        <w:t xml:space="preserve">(5)</w:t>
      </w:r>
      <w:r>
        <w:rPr/>
        <w:t xml:space="preserve">(b)(ii) as long as the video captures the material subject to the transaction. A digital image or picture taken under this subsection must be available for </w:t>
      </w:r>
      <w:r>
        <w:t>((</w:t>
      </w:r>
      <w:r>
        <w:rPr>
          <w:strike/>
        </w:rPr>
        <w:t xml:space="preserve">two</w:t>
      </w:r>
      <w:r>
        <w:t>))</w:t>
      </w:r>
      <w:r>
        <w:rPr/>
        <w:t xml:space="preserve"> </w:t>
      </w:r>
      <w:r>
        <w:rPr>
          <w:u w:val="single"/>
        </w:rPr>
        <w:t xml:space="preserve">three</w:t>
      </w:r>
      <w:r>
        <w:rPr/>
        <w:t xml:space="preserve"> years from the date of transaction, while a video recording must be available for thirty days.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eighteen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thirty dollars with the same seller for the purposes of avoiding the requirements of RCW 19.290.030</w:t>
      </w:r>
      <w:r>
        <w:t>((</w:t>
      </w:r>
      <w:r>
        <w:rPr>
          <w:strike/>
        </w:rPr>
        <w:t xml:space="preserve">(4)</w:t>
      </w:r>
      <w:r>
        <w:t>))</w:t>
      </w:r>
      <w:r>
        <w:rPr/>
        <w:t xml:space="preserve"> </w:t>
      </w:r>
      <w:r>
        <w:rPr>
          <w:u w:val="single"/>
        </w:rPr>
        <w:t xml:space="preserve">(5)</w:t>
      </w:r>
      <w:r>
        <w:rPr/>
        <w:t xml:space="preserve">;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It is a gross misdemeanor under chapter 9A.20 RCW for any scrap metal business to purchase or receive private metal property knowing that the private metal property subject to the transaction is stolen. It is a gross misdemeanor under chapter 9A.20 RCW for any owner, partner, or employee of a scrap metal business to purchase or receive private metal property knowing that the private metal property subject to the transaction is stolen. Each offense is a civil infraction punishable by a $1,000 fine.</w:t>
      </w:r>
    </w:p>
    <w:p/>
    <w:p>
      <w:pPr>
        <w:jc w:val="center"/>
      </w:pPr>
      <w:r>
        <w:rPr>
          <w:b/>
        </w:rPr>
        <w:t>--- END ---</w:t>
      </w:r>
    </w:p>
    <w:sectPr>
      <w:pgNumType w:start="1"/>
      <w:footerReference xmlns:r="http://schemas.openxmlformats.org/officeDocument/2006/relationships" r:id="R89472314208c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858049d714cde" /><Relationship Type="http://schemas.openxmlformats.org/officeDocument/2006/relationships/footer" Target="/word/footer1.xml" Id="R89472314208c43c3" /></Relationships>
</file>