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ed72111aad46a9" /></Relationships>
</file>

<file path=word/document.xml><?xml version="1.0" encoding="utf-8"?>
<w:document xmlns:w="http://schemas.openxmlformats.org/wordprocessingml/2006/main">
  <w:body>
    <w:p>
      <w:r>
        <w:t>S-3346.1</w:t>
      </w:r>
    </w:p>
    <w:p>
      <w:pPr>
        <w:jc w:val="center"/>
      </w:pPr>
      <w:r>
        <w:t>_______________________________________________</w:t>
      </w:r>
    </w:p>
    <w:p/>
    <w:p>
      <w:pPr>
        <w:jc w:val="center"/>
      </w:pPr>
      <w:r>
        <w:rPr>
          <w:b/>
        </w:rPr>
        <w:t>SENATE BILL 5564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Keiser, Kuderer, Conway, Hunt, Lovick, Randall, Stanford, and C. Wilson</w:t>
      </w:r>
    </w:p>
    <w:p/>
    <w:p>
      <w:r>
        <w:rPr>
          <w:t xml:space="preserve">Prefiled 12/20/21.</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employees using employee assistance programs;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It is unlawful for an employer to obtain individually identifiable information regarding an employee's participation in an employee assistance program. Individually identifiable information gathered in the process of conducting an employee assistance program must be kept confidential.</w:t>
      </w:r>
    </w:p>
    <w:p>
      <w:pPr>
        <w:spacing w:before="0" w:after="0" w:line="408" w:lineRule="exact"/>
        <w:ind w:left="0" w:right="0" w:firstLine="576"/>
        <w:jc w:val="left"/>
      </w:pPr>
      <w:r>
        <w:rPr/>
        <w:t xml:space="preserve">(2) An employee's participation or nonparticipation in an employee assistance program must not be a factor in a decision affecting an employee's job security, promotional opportunities, corrective or disciplinary action, or other employment rights.</w:t>
      </w:r>
    </w:p>
    <w:p/>
    <w:p>
      <w:pPr>
        <w:jc w:val="center"/>
      </w:pPr>
      <w:r>
        <w:rPr>
          <w:b/>
        </w:rPr>
        <w:t>--- END ---</w:t>
      </w:r>
    </w:p>
    <w:sectPr>
      <w:pgNumType w:start="1"/>
      <w:footerReference xmlns:r="http://schemas.openxmlformats.org/officeDocument/2006/relationships" r:id="R61ce331ae8a242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ac3a2f64724c76" /><Relationship Type="http://schemas.openxmlformats.org/officeDocument/2006/relationships/footer" Target="/word/footer1.xml" Id="R61ce331ae8a242e3" /></Relationships>
</file>