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3ebd28b6f84d4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Short, Lovelett, Gildon, Hasegawa, and Mullet)</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growth area boundaries; and reenacting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w:t>
      </w:r>
      <w:r>
        <w:rPr>
          <w:u w:val="single"/>
        </w:rPr>
        <w:t xml:space="preserve">patterns of development occurring within the urban growth area or areas,</w:t>
      </w:r>
      <w:r>
        <w:rPr/>
        <w:t xml:space="preserve">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u w:val="single"/>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u w:val="single"/>
        </w:rPr>
        <w:t xml:space="preserve">(i) The revised urban growth area may not result in an increase in the total surface areas of the urban growth area or areas;</w:t>
      </w:r>
    </w:p>
    <w:p>
      <w:pPr>
        <w:spacing w:before="0" w:after="0" w:line="408" w:lineRule="exact"/>
        <w:ind w:left="0" w:right="0" w:firstLine="576"/>
        <w:jc w:val="left"/>
      </w:pPr>
      <w:r>
        <w:rPr>
          <w:u w:val="single"/>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u w:val="single"/>
        </w:rPr>
        <w:t xml:space="preserve">(iii) Less than 15 percent of the areas added to the urban growth area are critical areas;</w:t>
      </w:r>
    </w:p>
    <w:p>
      <w:pPr>
        <w:spacing w:before="0" w:after="0" w:line="408" w:lineRule="exact"/>
        <w:ind w:left="0" w:right="0" w:firstLine="576"/>
        <w:jc w:val="left"/>
      </w:pPr>
      <w:r>
        <w:rPr>
          <w:u w:val="single"/>
        </w:rPr>
        <w:t xml:space="preserve">(iv) The areas added to the urban growth areas are suitable for urban growth;</w:t>
      </w:r>
    </w:p>
    <w:p>
      <w:pPr>
        <w:spacing w:before="0" w:after="0" w:line="408" w:lineRule="exact"/>
        <w:ind w:left="0" w:right="0" w:firstLine="576"/>
        <w:jc w:val="left"/>
      </w:pPr>
      <w:r>
        <w:rPr>
          <w:u w:val="single"/>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u w:val="single"/>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u w:val="single"/>
        </w:rPr>
        <w:t xml:space="preserve">(vii) The areas removed from the urban growth area do not include urban growth or urban densities; and</w:t>
      </w:r>
    </w:p>
    <w:p>
      <w:pPr>
        <w:spacing w:before="0" w:after="0" w:line="408" w:lineRule="exact"/>
        <w:ind w:left="0" w:right="0" w:firstLine="576"/>
        <w:jc w:val="left"/>
      </w:pPr>
      <w:r>
        <w:rPr>
          <w:u w:val="single"/>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2024, and every eight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eight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eight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eight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w:t>
      </w:r>
      <w:r>
        <w:t>((</w:t>
      </w:r>
      <w:r>
        <w:rPr>
          <w:strike/>
        </w:rPr>
        <w:t xml:space="preserve">(a)(ii) through (iv) [(b) through (d)]</w:t>
      </w:r>
      <w:r>
        <w:t>))</w:t>
      </w:r>
      <w:r>
        <w:rPr/>
        <w:t xml:space="preserve"> </w:t>
      </w:r>
      <w:r>
        <w:rPr>
          <w:u w:val="single"/>
        </w:rPr>
        <w:t xml:space="preserve">(b) through (d)</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w:t>
      </w:r>
      <w:r>
        <w:t>((</w:t>
      </w:r>
      <w:r>
        <w:rPr>
          <w:strike/>
        </w:rPr>
        <w:t xml:space="preserve">(a)(ii) through (iv) [(b) through (d)]</w:t>
      </w:r>
      <w:r>
        <w:t>))</w:t>
      </w:r>
      <w:r>
        <w:rPr/>
        <w:t xml:space="preserve"> </w:t>
      </w:r>
      <w:r>
        <w:rPr>
          <w:u w:val="single"/>
        </w:rPr>
        <w:t xml:space="preserve">(b) through (d)</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
      <w:pPr>
        <w:jc w:val="center"/>
      </w:pPr>
      <w:r>
        <w:rPr>
          <w:b/>
        </w:rPr>
        <w:t>--- END ---</w:t>
      </w:r>
    </w:p>
    <w:sectPr>
      <w:pgNumType w:start="1"/>
      <w:footerReference xmlns:r="http://schemas.openxmlformats.org/officeDocument/2006/relationships" r:id="R615d0cbf43524c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8de076c8e94410" /><Relationship Type="http://schemas.openxmlformats.org/officeDocument/2006/relationships/footer" Target="/word/footer1.xml" Id="R615d0cbf43524c73" /></Relationships>
</file>