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33d2166f740d3" /></Relationships>
</file>

<file path=word/document.xml><?xml version="1.0" encoding="utf-8"?>
<w:document xmlns:w="http://schemas.openxmlformats.org/wordprocessingml/2006/main">
  <w:body>
    <w:p>
      <w:r>
        <w:t>S-3952.1</w:t>
      </w:r>
    </w:p>
    <w:p>
      <w:pPr>
        <w:jc w:val="center"/>
      </w:pPr>
      <w:r>
        <w:t>_______________________________________________</w:t>
      </w:r>
    </w:p>
    <w:p/>
    <w:p>
      <w:pPr>
        <w:jc w:val="center"/>
      </w:pPr>
      <w:r>
        <w:rPr>
          <w:b/>
        </w:rPr>
        <w:t>SUBSTITUTE SENATE BILL 5593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Short, Lovelett, Gildon, Hasegawa,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boundaries;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w:t>
      </w:r>
      <w:r>
        <w:rPr>
          <w:u w:val="single"/>
        </w:rPr>
        <w:t xml:space="preserve">patterns of development occurring within the urban growth area or areas,</w:t>
      </w:r>
      <w:r>
        <w:rPr/>
        <w:t xml:space="preserve">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u w:val="single"/>
        </w:rPr>
        <w:t xml:space="preserve">(i) The revised urban growth area may not result in an increase in the total surface areas of the urban growth area or areas;</w:t>
      </w:r>
    </w:p>
    <w:p>
      <w:pPr>
        <w:spacing w:before="0" w:after="0" w:line="408" w:lineRule="exact"/>
        <w:ind w:left="0" w:right="0" w:firstLine="576"/>
        <w:jc w:val="left"/>
      </w:pPr>
      <w:r>
        <w:rPr>
          <w:u w:val="single"/>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u w:val="single"/>
        </w:rPr>
        <w:t xml:space="preserve">(iii) Less than 15 percent of the areas added to the urban growth area are critical areas;</w:t>
      </w:r>
    </w:p>
    <w:p>
      <w:pPr>
        <w:spacing w:before="0" w:after="0" w:line="408" w:lineRule="exact"/>
        <w:ind w:left="0" w:right="0" w:firstLine="576"/>
        <w:jc w:val="left"/>
      </w:pPr>
      <w:r>
        <w:rPr>
          <w:u w:val="single"/>
        </w:rPr>
        <w:t xml:space="preserve">(iv) The areas added to the urban growth areas are suitable for urban growth;</w:t>
      </w:r>
    </w:p>
    <w:p>
      <w:pPr>
        <w:spacing w:before="0" w:after="0" w:line="408" w:lineRule="exact"/>
        <w:ind w:left="0" w:right="0" w:firstLine="576"/>
        <w:jc w:val="left"/>
      </w:pPr>
      <w:r>
        <w:rPr>
          <w:u w:val="single"/>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u w:val="single"/>
        </w:rPr>
        <w:t xml:space="preserve">(vii) The areas removed from the urban growth area do not include urban growth or urban densities; and</w:t>
      </w:r>
    </w:p>
    <w:p>
      <w:pPr>
        <w:spacing w:before="0" w:after="0" w:line="408" w:lineRule="exact"/>
        <w:ind w:left="0" w:right="0" w:firstLine="576"/>
        <w:jc w:val="left"/>
      </w:pPr>
      <w:r>
        <w:rPr>
          <w:u w:val="single"/>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u w:val="single"/>
        </w:rPr>
        <w:t xml:space="preserve">(d) The initial effective date of an urban growth area revision authorized by (c) of this subsection is 60 days after the date of publication of notice of adoption of the comprehensive plan, development regulation, or amendment to the plan or regulation revising the urban growth area, as provided in RCW 36.70A.290(2).</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eight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eight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eight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eight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w:t>
      </w:r>
      <w:r>
        <w:rPr>
          <w:u w:val="single"/>
        </w:rPr>
        <w:t xml:space="preserve">(b) through (d)</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a18d453ea9ec49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caaaa39d148c6" /><Relationship Type="http://schemas.openxmlformats.org/officeDocument/2006/relationships/footer" Target="/word/footer1.xml" Id="Ra18d453ea9ec4989" /></Relationships>
</file>