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061cf7d3554fcc" /></Relationships>
</file>

<file path=word/document.xml><?xml version="1.0" encoding="utf-8"?>
<w:document xmlns:w="http://schemas.openxmlformats.org/wordprocessingml/2006/main">
  <w:body>
    <w:p>
      <w:r>
        <w:t>S-3343.1</w:t>
      </w:r>
    </w:p>
    <w:p>
      <w:pPr>
        <w:jc w:val="center"/>
      </w:pPr>
      <w:r>
        <w:t>_______________________________________________</w:t>
      </w:r>
    </w:p>
    <w:p/>
    <w:p>
      <w:pPr>
        <w:jc w:val="center"/>
      </w:pPr>
      <w:r>
        <w:rPr>
          <w:b/>
        </w:rPr>
        <w:t>SENATE BILL 5607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Braun, Hasegawa, Rolfes, Wellman, and J. Wilson</w:t>
      </w:r>
    </w:p>
    <w:p/>
    <w:p>
      <w:r>
        <w:rPr>
          <w:t xml:space="preserve">Prefiled 12/29/21.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individuals in jails and hospitals who were homeless before entering such facilities in the state's annual homeless census; amending RCW 43.185C.030;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official annual point-in-time count of homeless individuals in Washington state significantly understates the extent of Washington's homelessness problem by excluding individuals who are in jail or in a hospital on the day of the count but were homeless before entering the facility. In Thurston county, which voluntarily collects this information, the most recent count found that individuals in jails and hospitals who were homeless before entering such facilities would have increased the county's official homeless census by almost 40 percent.</w:t>
      </w:r>
    </w:p>
    <w:p>
      <w:pPr>
        <w:spacing w:before="0" w:after="0" w:line="408" w:lineRule="exact"/>
        <w:ind w:left="0" w:right="0" w:firstLine="576"/>
        <w:jc w:val="left"/>
      </w:pPr>
      <w:r>
        <w:rPr/>
        <w:t xml:space="preserve">To ensure more accurate information for policymakers and enable better informed policy responses, it is the intent of the legislature with this act to require each county to include individuals in jails and hospitals who were homeless before entering such facilities in its annual homelessness point-in-time count and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2018 c 85 s 3 are each amended to read as follows:</w:t>
      </w:r>
    </w:p>
    <w:p>
      <w:pPr>
        <w:spacing w:before="0" w:after="0" w:line="408" w:lineRule="exact"/>
        <w:ind w:left="0" w:right="0" w:firstLine="576"/>
        <w:jc w:val="left"/>
      </w:pPr>
      <w:r>
        <w:rPr/>
        <w:t xml:space="preserve">(1)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w:t>
      </w:r>
      <w:r>
        <w:rPr>
          <w:u w:val="single"/>
        </w:rPr>
        <w:t xml:space="preserve">In addition, the census shall make every effort to count individuals who are currently admitted into hospitals or incarcerated in city or county jails who had no permanent address at the time of admission.</w:t>
      </w:r>
      <w:r>
        <w:rPr/>
        <w:t xml:space="preserve"> The department shall determine, in consultation with local governments, the data to be collected. Data on subpopulations and other characteristics of the homeless must, at a minimum, be consistent with the United States department of housing and urban development's point-in-time requirements. </w:t>
      </w:r>
      <w:r>
        <w:rPr>
          <w:u w:val="single"/>
        </w:rPr>
        <w:t xml:space="preserve">Data and information collected about individuals who are currently admitted into hospitals or incarcerated in city or county jails and had no permanent address at the time of admission are not required to be submitted to the United States department of urban housing and development to ensure uniformity of information across states.</w:t>
      </w:r>
    </w:p>
    <w:p>
      <w:pPr>
        <w:spacing w:before="0" w:after="0" w:line="408" w:lineRule="exact"/>
        <w:ind w:left="0" w:right="0" w:firstLine="576"/>
        <w:jc w:val="left"/>
      </w:pPr>
      <w:r>
        <w:rPr/>
        <w:t xml:space="preserve">(2)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t xml:space="preserve">(3)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t xml:space="preserve">(4)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t xml:space="preserve">(5)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t xml:space="preserve">(6) By the end of year four, the department shall implement an organizational quality management system.</w:t>
      </w:r>
    </w:p>
    <w:p/>
    <w:p>
      <w:pPr>
        <w:jc w:val="center"/>
      </w:pPr>
      <w:r>
        <w:rPr>
          <w:b/>
        </w:rPr>
        <w:t>--- END ---</w:t>
      </w:r>
    </w:p>
    <w:sectPr>
      <w:pgNumType w:start="1"/>
      <w:footerReference xmlns:r="http://schemas.openxmlformats.org/officeDocument/2006/relationships" r:id="R30a1f6a812894f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a9b0749bf4496" /><Relationship Type="http://schemas.openxmlformats.org/officeDocument/2006/relationships/footer" Target="/word/footer1.xml" Id="R30a1f6a812894f84" /></Relationships>
</file>