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972dd37e1a48e4" /></Relationships>
</file>

<file path=word/document.xml><?xml version="1.0" encoding="utf-8"?>
<w:document xmlns:w="http://schemas.openxmlformats.org/wordprocessingml/2006/main">
  <w:body>
    <w:p>
      <w:r>
        <w:t>Z-0404.1</w:t>
      </w:r>
    </w:p>
    <w:p>
      <w:pPr>
        <w:jc w:val="center"/>
      </w:pPr>
      <w:r>
        <w:t>_______________________________________________</w:t>
      </w:r>
    </w:p>
    <w:p/>
    <w:p>
      <w:pPr>
        <w:jc w:val="center"/>
      </w:pPr>
      <w:r>
        <w:rPr>
          <w:b/>
        </w:rPr>
        <w:t>SENATE BILL 5609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C. Wilson, Das, Hasegawa, Nguyen, Nobles, and Stanford; by request of Administrative Office of the Courts</w:t>
      </w:r>
    </w:p>
    <w:p/>
    <w:p>
      <w:r>
        <w:rPr>
          <w:t xml:space="preserve">Prefiled 12/29/21.</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fingerprinting at juvenile dispositions; and amending RCW 10.64.110.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2021 c 311 s 20 are each amended to read as follows:</w:t>
      </w:r>
    </w:p>
    <w:p>
      <w:pPr>
        <w:spacing w:before="0" w:after="0" w:line="408" w:lineRule="exact"/>
        <w:ind w:left="0" w:right="0" w:firstLine="576"/>
        <w:jc w:val="left"/>
      </w:pPr>
      <w:r>
        <w:rPr/>
        <w:t xml:space="preserve">(1) Following June 15, 1977, except as provided in subsection (3) of this section, there shall be affixed to the original of every judgment and sentence of a felony conviction in every court in this state </w:t>
      </w:r>
      <w:r>
        <w:t>((</w:t>
      </w:r>
      <w:r>
        <w:rPr>
          <w:strike/>
        </w:rPr>
        <w:t xml:space="preserve">and every order adjudicating a juvenile to be a delinquent based upon conduct which would be a felony if committed by an adult,</w:t>
      </w:r>
      <w:r>
        <w:t>))</w:t>
      </w:r>
      <w:r>
        <w:rPr/>
        <w:t xml:space="preserve"> a fingerprint of the defendant </w:t>
      </w:r>
      <w:r>
        <w:t>((</w:t>
      </w:r>
      <w:r>
        <w:rPr>
          <w:strike/>
        </w:rPr>
        <w:t xml:space="preserve">or juvenile</w:t>
      </w:r>
      <w:r>
        <w:t>))</w:t>
      </w:r>
      <w:r>
        <w:rPr/>
        <w:t xml:space="preserve"> who is the subject of the order. When requested by the clerk of the court, the actual affixing of fingerprints shall be done by a representative of the office of the county sheriff.</w:t>
      </w:r>
    </w:p>
    <w:p>
      <w:pPr>
        <w:spacing w:before="0" w:after="0" w:line="408" w:lineRule="exact"/>
        <w:ind w:left="0" w:right="0" w:firstLine="576"/>
        <w:jc w:val="left"/>
      </w:pPr>
      <w:r>
        <w:rPr/>
        <w:t xml:space="preserve">(2) The clerk of the court shall attest that the fingerprints appearing on the judgment in sentence, </w:t>
      </w:r>
      <w:r>
        <w:t>((</w:t>
      </w:r>
      <w:r>
        <w:rPr>
          <w:strike/>
        </w:rPr>
        <w:t xml:space="preserve">order of adjudication of delinquency,</w:t>
      </w:r>
      <w:r>
        <w:t>))</w:t>
      </w:r>
      <w:r>
        <w:rPr/>
        <w:t xml:space="preserve"> or docket, is that of the individual who is the subject of the judgment or conviction, </w:t>
      </w:r>
      <w:r>
        <w:t>((</w:t>
      </w:r>
      <w:r>
        <w:rPr>
          <w:strike/>
        </w:rPr>
        <w:t xml:space="preserve">order,</w:t>
      </w:r>
      <w:r>
        <w:t>))</w:t>
      </w:r>
      <w:r>
        <w:rPr/>
        <w:t xml:space="preserve"> or docket entry.</w:t>
      </w:r>
    </w:p>
    <w:p>
      <w:pPr>
        <w:spacing w:before="0" w:after="0" w:line="408" w:lineRule="exact"/>
        <w:ind w:left="0" w:right="0" w:firstLine="576"/>
        <w:jc w:val="left"/>
      </w:pPr>
      <w:r>
        <w:rPr/>
        <w:t xml:space="preserve">(3) Amended judgment and sentences issued pursuant to </w:t>
      </w:r>
      <w:r>
        <w:rPr>
          <w:i/>
        </w:rPr>
        <w:t xml:space="preserve">State v. Blake</w:t>
      </w:r>
      <w:r>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p>
    <w:p/>
    <w:p>
      <w:pPr>
        <w:jc w:val="center"/>
      </w:pPr>
      <w:r>
        <w:rPr>
          <w:b/>
        </w:rPr>
        <w:t>--- END ---</w:t>
      </w:r>
    </w:p>
    <w:sectPr>
      <w:pgNumType w:start="1"/>
      <w:footerReference xmlns:r="http://schemas.openxmlformats.org/officeDocument/2006/relationships" r:id="R29259dcc0cda47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60f45f827490a" /><Relationship Type="http://schemas.openxmlformats.org/officeDocument/2006/relationships/footer" Target="/word/footer1.xml" Id="R29259dcc0cda473e" /></Relationships>
</file>