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e89e641bb4510" /></Relationships>
</file>

<file path=word/document.xml><?xml version="1.0" encoding="utf-8"?>
<w:document xmlns:w="http://schemas.openxmlformats.org/wordprocessingml/2006/main">
  <w:body>
    <w:p>
      <w:r>
        <w:t>S-3345.1</w:t>
      </w:r>
    </w:p>
    <w:p>
      <w:pPr>
        <w:jc w:val="center"/>
      </w:pPr>
      <w:r>
        <w:t>_______________________________________________</w:t>
      </w:r>
    </w:p>
    <w:p/>
    <w:p>
      <w:pPr>
        <w:jc w:val="center"/>
      </w:pPr>
      <w:r>
        <w:rPr>
          <w:b/>
        </w:rPr>
        <w:t>SENATE BILL 5674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Dozier, Gildon, Holy, Honeyford, Muzzall, Padden, Rivers, Short, Wagoner, Warnick, J. Wilson, and L. Wilson</w:t>
      </w:r>
    </w:p>
    <w:p/>
    <w:p>
      <w:r>
        <w:rPr>
          <w:t xml:space="preserve">Prefiled 01/05/22.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graduated reentry program at the department of corrections; amending RCW 9.94A.733; reenacting and amending RCW 9.94A.728; and repealing 2021 c 266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w:t>
      </w:r>
      <w:r>
        <w:t>((</w:t>
      </w:r>
      <w:r>
        <w:rPr>
          <w:strike/>
        </w:rPr>
        <w:t xml:space="preserve">(a)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strike/>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strike/>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strike/>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strike/>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strike/>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strike/>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strike/>
        </w:rPr>
        <w:t xml:space="preserve">(A) Any sex offense;</w:t>
      </w:r>
    </w:p>
    <w:p>
      <w:pPr>
        <w:spacing w:before="0" w:after="0" w:line="408" w:lineRule="exact"/>
        <w:ind w:left="0" w:right="0" w:firstLine="576"/>
        <w:jc w:val="left"/>
      </w:pPr>
      <w:r>
        <w:rPr>
          <w:strike/>
        </w:rPr>
        <w:t xml:space="preserve">(B) Any violent offense; or</w:t>
      </w:r>
    </w:p>
    <w:p>
      <w:pPr>
        <w:spacing w:before="0" w:after="0" w:line="408" w:lineRule="exact"/>
        <w:ind w:left="0" w:right="0" w:firstLine="576"/>
        <w:jc w:val="left"/>
      </w:pPr>
      <w:r>
        <w:rPr>
          <w:strike/>
        </w:rPr>
        <w:t xml:space="preserve">(C) Any crime against a person offense in accordance with the categorization of crimes against persons outlined in RCW 9.94A.411(2).</w:t>
      </w:r>
      <w:r>
        <w:t>))</w:t>
      </w:r>
      <w:r>
        <w:rPr/>
        <w:t xml:space="preserve"> </w:t>
      </w:r>
      <w:r>
        <w:rPr>
          <w:u w:val="single"/>
        </w:rPr>
        <w:t xml:space="preserve">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12 months in total confinement in a state correctional facility.</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t>((</w:t>
      </w:r>
      <w:r>
        <w:rPr>
          <w:strik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w:t>
      </w:r>
      <w:r>
        <w:t>((</w:t>
      </w:r>
      <w:r>
        <w:rPr>
          <w:strike/>
        </w:rPr>
        <w:t xml:space="preserve">(i)</w:t>
      </w:r>
      <w:r>
        <w:t>))</w:t>
      </w:r>
      <w:r>
        <w:rPr/>
        <w:t xml:space="preserve"> No more than the final </w:t>
      </w:r>
      <w:r>
        <w:t>((</w:t>
      </w:r>
      <w:r>
        <w:rPr>
          <w:strike/>
        </w:rPr>
        <w:t xml:space="preserve">five</w:t>
      </w:r>
      <w:r>
        <w:t>))</w:t>
      </w:r>
      <w:r>
        <w:rPr/>
        <w:t xml:space="preserve"> </w:t>
      </w:r>
      <w:r>
        <w:rPr>
          <w:u w:val="single"/>
        </w:rPr>
        <w:t xml:space="preserve">six</w:t>
      </w:r>
      <w:r>
        <w:rPr/>
        <w:t xml:space="preserve"> months of the offender's term of confinement may be served in partial confinement as home detention as part of the graduated reentry program developed by the department under RCW 9.94A.733</w:t>
      </w:r>
      <w:r>
        <w:t>((</w:t>
      </w:r>
      <w:r>
        <w:rPr>
          <w:strike/>
        </w:rPr>
        <w:t xml:space="preserve">(1)(a)</w:t>
      </w:r>
      <w:r>
        <w:t>))</w:t>
      </w:r>
      <w:r>
        <w:rPr/>
        <w:t xml:space="preserve">;</w:t>
      </w:r>
    </w:p>
    <w:p>
      <w:pPr>
        <w:spacing w:before="0" w:after="0" w:line="408" w:lineRule="exact"/>
        <w:ind w:left="0" w:right="0" w:firstLine="576"/>
        <w:jc w:val="left"/>
      </w:pPr>
      <w:r>
        <w:t>((</w:t>
      </w:r>
      <w:r>
        <w:rPr>
          <w:strike/>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r>
        <w: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offender entitled to vacation of a conviction or the recalculation of his or her offender score pursuant to </w:t>
      </w:r>
      <w:r>
        <w:rPr>
          <w:i/>
        </w:rPr>
        <w:t xml:space="preserve">State v. Blake</w:t>
      </w:r>
      <w:r>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266 s 3</w:t>
      </w:r>
      <w:r>
        <w:rPr/>
        <w:t xml:space="preserve"> (uncodified) is repealed.</w:t>
      </w:r>
    </w:p>
    <w:p/>
    <w:p>
      <w:pPr>
        <w:jc w:val="center"/>
      </w:pPr>
      <w:r>
        <w:rPr>
          <w:b/>
        </w:rPr>
        <w:t>--- END ---</w:t>
      </w:r>
    </w:p>
    <w:sectPr>
      <w:pgNumType w:start="1"/>
      <w:footerReference xmlns:r="http://schemas.openxmlformats.org/officeDocument/2006/relationships" r:id="R84cca86ae2a347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66917072d4f8c" /><Relationship Type="http://schemas.openxmlformats.org/officeDocument/2006/relationships/footer" Target="/word/footer1.xml" Id="R84cca86ae2a347b8" /></Relationships>
</file>