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f03f8a3744a26" /></Relationships>
</file>

<file path=word/document.xml><?xml version="1.0" encoding="utf-8"?>
<w:document xmlns:w="http://schemas.openxmlformats.org/wordprocessingml/2006/main">
  <w:body>
    <w:p>
      <w:r>
        <w:t>S-3857.1</w:t>
      </w:r>
    </w:p>
    <w:p>
      <w:pPr>
        <w:jc w:val="center"/>
      </w:pPr>
      <w:r>
        <w:t>_______________________________________________</w:t>
      </w:r>
    </w:p>
    <w:p/>
    <w:p>
      <w:pPr>
        <w:jc w:val="center"/>
      </w:pPr>
      <w:r>
        <w:rPr>
          <w:b/>
        </w:rPr>
        <w:t>SUBSTITUTE SENATE BILL 5690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Gildon, Nobles, Conway, Honeyford, McCune, Mullet, Padden, Randall, Rivers, Van De Wege, and Wagoner)</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on the capitol campus for the sole purpose of organized memorial events; and amending RCW 9.41.305.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 </w:t>
      </w:r>
      <w:r>
        <w:rPr>
          <w:u w:val="single"/>
        </w:rPr>
        <w:t xml:space="preserve">Fully uniformed color guard and honor guard affiliated with a veteran services organization recognized by the Washington department of veterans affairs are exempt from this section when carrying a firearm or other weapon while actively participating in, walking to, and leaving permitted events. The department of enterprise services may make such reasonable rules, regulations, and orders as may be necessary for the proper administration and enforcement of this subsection.</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
      <w:pPr>
        <w:jc w:val="center"/>
      </w:pPr>
      <w:r>
        <w:rPr>
          <w:b/>
        </w:rPr>
        <w:t>--- END ---</w:t>
      </w:r>
    </w:p>
    <w:sectPr>
      <w:pgNumType w:start="1"/>
      <w:footerReference xmlns:r="http://schemas.openxmlformats.org/officeDocument/2006/relationships" r:id="R508659570ad743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200f6dc454b59" /><Relationship Type="http://schemas.openxmlformats.org/officeDocument/2006/relationships/footer" Target="/word/footer1.xml" Id="R508659570ad743a5" /></Relationships>
</file>