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b31d1e73d14fe6" /></Relationships>
</file>

<file path=word/document.xml><?xml version="1.0" encoding="utf-8"?>
<w:document xmlns:w="http://schemas.openxmlformats.org/wordprocessingml/2006/main">
  <w:body>
    <w:p>
      <w:r>
        <w:t>S-3214.1</w:t>
      </w:r>
    </w:p>
    <w:p>
      <w:pPr>
        <w:jc w:val="center"/>
      </w:pPr>
      <w:r>
        <w:t>_______________________________________________</w:t>
      </w:r>
    </w:p>
    <w:p/>
    <w:p>
      <w:pPr>
        <w:jc w:val="center"/>
      </w:pPr>
      <w:r>
        <w:rPr>
          <w:b/>
        </w:rPr>
        <w:t>SENATE BILL 5740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and L. Wilson</w:t>
      </w:r>
    </w:p>
    <w:p/>
    <w:p>
      <w:r>
        <w:rPr>
          <w:t xml:space="preserve">Prefiled 01/07/22.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temporary adjustment to the waste reduction, recycling, and litter control account to increase funds for state highway litter control activities; and amending RCW 70A.200.140.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2021 c 334 s 987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w:t>
      </w:r>
      <w:r>
        <w:t>((</w:t>
      </w:r>
      <w:r>
        <w:rPr>
          <w:strike/>
        </w:rPr>
        <w:t xml:space="preserve">Expenditures</w:t>
      </w:r>
      <w:r>
        <w:t>))</w:t>
      </w:r>
      <w:r>
        <w:rPr/>
        <w:t xml:space="preserve"> </w:t>
      </w:r>
      <w:r>
        <w:rPr>
          <w:u w:val="single"/>
        </w:rPr>
        <w:t xml:space="preserve">Subject to subsection (2) of this section, expenditures</w:t>
      </w:r>
      <w:r>
        <w:rPr/>
        <w:t xml:space="preserve">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w:t>
      </w:r>
      <w:r>
        <w:rPr>
          <w:u w:val="single"/>
        </w:rPr>
        <w:t xml:space="preserve">From July 1, 2022, through July 1, 2023, the expenditure percentages identified in subsection (1)(a), (b), and (c) of this section must be reduced by 50 percent, and the remaining 50 percent of expenditures from the waste reduction, recycling, and litter control account must be used by the department of transportation for litter control activities along state highways.</w:t>
      </w:r>
    </w:p>
    <w:p>
      <w:pPr>
        <w:spacing w:before="0" w:after="0" w:line="408" w:lineRule="exact"/>
        <w:ind w:left="0" w:right="0" w:firstLine="576"/>
        <w:jc w:val="left"/>
      </w:pPr>
      <w:r>
        <w:rPr>
          <w:u w:val="single"/>
        </w:rPr>
        <w:t xml:space="preserve">(3)</w:t>
      </w:r>
      <w:r>
        <w:rPr/>
        <w:t xml:space="preserve"> All taxes imposed in RCW 82.19.010 and fines and bail forfeitures collected or received pursuant to this chapter shall be deposited in the waste reduction, recycling, and litter control account and used for the programs under </w:t>
      </w:r>
      <w:r>
        <w:t>((</w:t>
      </w:r>
      <w:r>
        <w:rPr>
          <w:strike/>
        </w:rPr>
        <w:t xml:space="preserve">subsection</w:t>
      </w:r>
      <w:r>
        <w:t>))</w:t>
      </w:r>
      <w:r>
        <w:rPr/>
        <w:t xml:space="preserve"> </w:t>
      </w:r>
      <w:r>
        <w:rPr>
          <w:u w:val="single"/>
        </w:rPr>
        <w:t xml:space="preserve">subsections</w:t>
      </w:r>
      <w:r>
        <w:rPr/>
        <w:t xml:space="preserve"> (1) </w:t>
      </w:r>
      <w:r>
        <w:rPr>
          <w:u w:val="single"/>
        </w:rPr>
        <w:t xml:space="preserve">and (2)</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During the 2021-2023 fiscal biennium, Washington State University may use funds in the waste reduction, recycling, and litter control account, collected under chapter 82.19 RCW, to conduct an organic waste study.</w:t>
      </w:r>
    </w:p>
    <w:p/>
    <w:p>
      <w:pPr>
        <w:jc w:val="center"/>
      </w:pPr>
      <w:r>
        <w:rPr>
          <w:b/>
        </w:rPr>
        <w:t>--- END ---</w:t>
      </w:r>
    </w:p>
    <w:sectPr>
      <w:pgNumType w:start="1"/>
      <w:footerReference xmlns:r="http://schemas.openxmlformats.org/officeDocument/2006/relationships" r:id="Rd66a7038f42848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7e0ee665044f82" /><Relationship Type="http://schemas.openxmlformats.org/officeDocument/2006/relationships/footer" Target="/word/footer1.xml" Id="Rd66a7038f42848eb" /></Relationships>
</file>