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2d668f33314069" /></Relationships>
</file>

<file path=word/document.xml><?xml version="1.0" encoding="utf-8"?>
<w:document xmlns:w="http://schemas.openxmlformats.org/wordprocessingml/2006/main">
  <w:body>
    <w:p>
      <w:r>
        <w:t>S-4317.2</w:t>
      </w:r>
    </w:p>
    <w:p>
      <w:pPr>
        <w:jc w:val="center"/>
      </w:pPr>
      <w:r>
        <w:t>_______________________________________________</w:t>
      </w:r>
    </w:p>
    <w:p/>
    <w:p>
      <w:pPr>
        <w:jc w:val="center"/>
      </w:pPr>
      <w:r>
        <w:rPr>
          <w:b/>
        </w:rPr>
        <w:t>SECOND SUBSTITUTE SENATE BILL 5803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Rolfes, Dhingra, Frockt,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caused by an electric utility's equipment; amending RCW 76.04.780; adding new sections to chapter 76.04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landscapes to identify the sources of wildland fires; identify and implement best practices to reduce the prevalence and intensity of those wildland fires; put those practices in place; and by putting those practices in place, reduce the risk of wildland fires and damage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development of best practices guidelines and to require that electric utilities provide their wildfire mitigation plans to the state in order to promote public transparency and to obtain review of the plans for inclusion of applicable best practices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contract with an independent consultant with experience in developing utility wildfire mitigation plans to recommend a format and a list of elements to be included in electric utility wildfire mitigation plans, including best practices guidance that may apply to each element as appropriate. In developing the format and list of elements, the department shall seek input from the utilities and transportation commission, the energy emergency management office of the department of commerce, the utility wildland fire prevention advisory committee, electric utilities, the state fire marshal, the governor's office of Indian affairs, and the public. By April 1, 2023, the department shall make public a recommended format and list of elements for electric utility wildfire mitigation plans.</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plan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 and</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(3) The recommended format and list of elements developed by the department must be forwarded to the utilities and transportation commission, the energy emergency management office of the department of commerce, and all electric utilities in Washington state for a review period of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31, 2023, and every two years thereafter, each electrical company must review and revise, if appropriate, its wildfire mitigation plan. The plan should include a review of specific circumstances of that electrical company and incorporate as appropriate the recommendations developed pursuant to section 2 of this act. The electrical company must submit its plan to the commission and make the plan publicly available. Within six months of submission by the electrical company, the commission shall review the plan and confirm whether or not the plan contains the recommended elements. After the commission's review, the electrical company must provide a copy of the plan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December 31, 2023, and every two years thereafter, each consumer-owned utility must review and revise, if appropriate, its wildfire mitigation plan. The plan should include a review of specific circumstances of that utility and incorporate as appropriate the recommendations developed pursuant to section 2 of this act. </w:t>
      </w:r>
    </w:p>
    <w:p>
      <w:pPr>
        <w:spacing w:before="0" w:after="0" w:line="408" w:lineRule="exact"/>
        <w:ind w:left="0" w:right="0" w:firstLine="576"/>
        <w:jc w:val="left"/>
      </w:pPr>
      <w:r>
        <w:rPr/>
        <w:t xml:space="preserve">(a) The governing board of each consumer-owned utility shall review the plan and confirm whether the plan contains the recommended elements. Local fire districts must be provided the opportunity to review and provide feedback during this period. After the governing board's review, the utility must provide a copy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0" w:after="0" w:line="408" w:lineRule="exact"/>
        <w:ind w:left="0" w:right="0" w:firstLine="576"/>
        <w:jc w:val="left"/>
      </w:pPr>
      <w:r>
        <w:rPr/>
        <w:t xml:space="preserve">(b) Each consumer-owned utility must also provide its plan to the energy emergency management office of the department of commerce for review, which must review the plans and provide feedback within six months for consideration for inclusion in the next plan revision.</w:t>
      </w:r>
    </w:p>
    <w:p>
      <w:pPr>
        <w:spacing w:before="0" w:after="0" w:line="408" w:lineRule="exact"/>
        <w:ind w:left="0" w:right="0" w:firstLine="576"/>
        <w:jc w:val="left"/>
      </w:pPr>
      <w:r>
        <w:rPr/>
        <w:t xml:space="preserve">(c) By December 31, 2022, each utility must provide a copy of their most recent plan to the department of natural resources and it must be posted on a website.</w:t>
      </w:r>
    </w:p>
    <w:p>
      <w:pPr>
        <w:spacing w:before="0" w:after="0" w:line="408" w:lineRule="exact"/>
        <w:ind w:left="0" w:right="0" w:firstLine="576"/>
        <w:jc w:val="left"/>
      </w:pPr>
      <w:r>
        <w:rPr/>
        <w:t xml:space="preserve">(d) By December 31, 2023, the energy emergency management office will be available to provide technical assistance to consumer-owned utilities to include the best practices guidelines in their revision of plans.</w:t>
      </w:r>
    </w:p>
    <w:p>
      <w:pPr>
        <w:spacing w:before="0" w:after="0" w:line="408" w:lineRule="exact"/>
        <w:ind w:left="0" w:right="0" w:firstLine="576"/>
        <w:jc w:val="left"/>
      </w:pPr>
      <w:r>
        <w:rPr/>
        <w:t xml:space="preserve">(2) Two or more abutting utilities may codevelop a wildfire mitigation plan. Wildfire mitigation plans that are codeveloped by more than one utility may identify areas of common implementation, including communication protocols, that will assist in implementing the recommended elements pursuant to section 2 of this act.</w:t>
      </w:r>
    </w:p>
    <w:p>
      <w:pPr>
        <w:spacing w:before="0" w:after="0" w:line="408" w:lineRule="exact"/>
        <w:ind w:left="0" w:right="0" w:firstLine="576"/>
        <w:jc w:val="left"/>
      </w:pPr>
      <w:r>
        <w:rPr/>
        <w:t xml:space="preserve">(3) Nothing in this section prohibits a utility from reviewing or updating its wildfire mitigation plan more often than every two years or requires that the utility submit their plan beyond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December 31, 2022, the department must submit to the appropriate committees of the senate and house of representatives:</w:t>
      </w:r>
    </w:p>
    <w:p>
      <w:pPr>
        <w:spacing w:before="0" w:after="0" w:line="408" w:lineRule="exact"/>
        <w:ind w:left="0" w:right="0" w:firstLine="576"/>
        <w:jc w:val="left"/>
      </w:pPr>
      <w:r>
        <w:rPr>
          <w:u w:val="single"/>
        </w:rPr>
        <w:t xml:space="preserve">(a) A compilation and summary of existing wildfire mitigation plans maintained by electric utilities;</w:t>
      </w:r>
    </w:p>
    <w:p>
      <w:pPr>
        <w:spacing w:before="0" w:after="0" w:line="408" w:lineRule="exact"/>
        <w:ind w:left="0" w:right="0" w:firstLine="576"/>
        <w:jc w:val="left"/>
      </w:pPr>
      <w:r>
        <w:rPr>
          <w:u w:val="single"/>
        </w:rPr>
        <w:t xml:space="preserve">(b)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w:t>
      </w:r>
    </w:p>
    <w:p>
      <w:pPr>
        <w:spacing w:before="0" w:after="0" w:line="408" w:lineRule="exact"/>
        <w:ind w:left="0" w:right="0" w:firstLine="576"/>
        <w:jc w:val="left"/>
      </w:pPr>
      <w:r>
        <w:rPr>
          <w:u w:val="single"/>
        </w:rPr>
        <w:t xml:space="preserve">(c)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department of commerce energy policy division and the emergency management division of the military department.</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public website to host electric utility wildfire mitigation plans developed under sections 3 and 4 of this act.</w:t>
      </w:r>
    </w:p>
    <w:p>
      <w:pPr>
        <w:spacing w:before="0" w:after="0" w:line="408" w:lineRule="exact"/>
        <w:ind w:left="0" w:right="0" w:firstLine="576"/>
        <w:jc w:val="left"/>
      </w:pPr>
      <w:r>
        <w:rPr/>
        <w:t xml:space="preserve">(2) Nothing in this act may be construed to preclude electric utilities from continuing to develop and implement their wildfire mitigation plans. Electric utilities are encouraged to submit their 2022 plans to the department's energy emergency management office for inclusion on the website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
      <w:pPr>
        <w:jc w:val="center"/>
      </w:pPr>
      <w:r>
        <w:rPr>
          <w:b/>
        </w:rPr>
        <w:t>--- END ---</w:t>
      </w:r>
    </w:p>
    <w:sectPr>
      <w:pgNumType w:start="1"/>
      <w:footerReference xmlns:r="http://schemas.openxmlformats.org/officeDocument/2006/relationships" r:id="Re7a3af7cb94249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9201240f54285" /><Relationship Type="http://schemas.openxmlformats.org/officeDocument/2006/relationships/footer" Target="/word/footer1.xml" Id="Re7a3af7cb94249cc" /></Relationships>
</file>