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fb98d44524a10" /></Relationships>
</file>

<file path=word/document.xml><?xml version="1.0" encoding="utf-8"?>
<w:document xmlns:w="http://schemas.openxmlformats.org/wordprocessingml/2006/main">
  <w:body>
    <w:p>
      <w:r>
        <w:t>S-3197.2</w:t>
      </w:r>
    </w:p>
    <w:p>
      <w:pPr>
        <w:jc w:val="center"/>
      </w:pPr>
      <w:r>
        <w:t>_______________________________________________</w:t>
      </w:r>
    </w:p>
    <w:p/>
    <w:p>
      <w:pPr>
        <w:jc w:val="center"/>
      </w:pPr>
      <w:r>
        <w:rPr>
          <w:b/>
        </w:rPr>
        <w:t>SENATE BILL 5820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and Hunt</w:t>
      </w:r>
    </w:p>
    <w:p/>
    <w:p>
      <w:r>
        <w:rPr>
          <w:t xml:space="preserve">Read first time 01/12/22.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appointing the superintendent of public instruction; amending RCW 28A.300.010, 28A.300.040, 43.01.010, 43.03.010, 43.03.011, 41.32.010, 29A.52.231, and 42.17A.005;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010</w:t>
      </w:r>
      <w:r>
        <w:rPr/>
        <w:t xml:space="preserve"> and 1990 c 33 s 250 are each amended to read as follows:</w:t>
      </w:r>
    </w:p>
    <w:p>
      <w:pPr>
        <w:spacing w:before="0" w:after="0" w:line="408" w:lineRule="exact"/>
        <w:ind w:left="0" w:right="0" w:firstLine="576"/>
        <w:jc w:val="left"/>
      </w:pPr>
      <w:r>
        <w:t>((</w:t>
      </w:r>
      <w:r>
        <w:rPr>
          <w:strike/>
        </w:rPr>
        <w:t xml:space="preserve">A superintendent of public instruction shall be elected by the qualified electors of the state, on the first Tuesday after the first Monday in November of the year in which state officers are elected, and shall hold his or her office for the term of four years, and until his or her successor is elected and qualified.</w:t>
      </w:r>
      <w:r>
        <w:t>))</w:t>
      </w:r>
      <w:r>
        <w:rPr/>
        <w:t xml:space="preserve"> </w:t>
      </w:r>
      <w:r>
        <w:rPr>
          <w:u w:val="single"/>
        </w:rPr>
        <w:t xml:space="preserve">(1) The executive head and appointing authority of the office of the superintendent of public instruction is the superintendent of public instruction. The superintendent is appointed by the governor with the consent of the senate and must be paid a salary fixed by the governor in accordance with the provisions of RCW 43.03.040. If a vacancy occurs in the position of the superintendent while the senate is not in session, the governor shall make a temporary appointment until the next meeting of the senate at which time the governor shall present the senate with a nomination for the position.</w:t>
      </w:r>
    </w:p>
    <w:p>
      <w:pPr>
        <w:spacing w:before="0" w:after="0" w:line="408" w:lineRule="exact"/>
        <w:ind w:left="0" w:right="0" w:firstLine="576"/>
        <w:jc w:val="left"/>
      </w:pPr>
      <w:r>
        <w:rPr>
          <w:u w:val="single"/>
        </w:rPr>
        <w:t xml:space="preserve">(2) The superintendent of public instruction in office on the effective date of this section shall continue in office for the remainder of the term for which he or she was elected and until a successor is appointed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w:t>
      </w:r>
      <w:r>
        <w:t>((</w:t>
      </w:r>
      <w:r>
        <w:rPr>
          <w:strike/>
        </w:rPr>
        <w:t xml:space="preserve">, at the expiration of the superintendent's term of office,</w:t>
      </w:r>
      <w:r>
        <w:t>))</w:t>
      </w:r>
      <w:r>
        <w:rPr/>
        <w:t xml:space="preserv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To perform such other duties as may be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010</w:t>
      </w:r>
      <w:r>
        <w:rPr/>
        <w:t xml:space="preserve"> and 1965 c 8 s 43.01.010 are each amended to read as follows:</w:t>
      </w:r>
    </w:p>
    <w:p>
      <w:pPr>
        <w:spacing w:before="0" w:after="0" w:line="408" w:lineRule="exact"/>
        <w:ind w:left="0" w:right="0" w:firstLine="576"/>
        <w:jc w:val="left"/>
      </w:pPr>
      <w:r>
        <w:rPr/>
        <w:t xml:space="preserve">The governor, lieutenant governor, secretary of state, treasurer, auditor, attorney general, </w:t>
      </w:r>
      <w:r>
        <w:t>((</w:t>
      </w:r>
      <w:r>
        <w:rPr>
          <w:strike/>
        </w:rPr>
        <w:t xml:space="preserve">superintendent of public instruction,</w:t>
      </w:r>
      <w:r>
        <w:t>))</w:t>
      </w:r>
      <w:r>
        <w:rPr/>
        <w:t xml:space="preserve"> commissioner of public lands, and insurance commissioner, shall hold office for the term of four years, and until their successors are elected and qualified; and the term shall commence on the Wednesday after the second Monday of January following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010</w:t>
      </w:r>
      <w:r>
        <w:rPr/>
        <w:t xml:space="preserve"> and 1989 c 10 s 8 are each amended to read as follows:</w:t>
      </w:r>
    </w:p>
    <w:p>
      <w:pPr>
        <w:spacing w:before="0" w:after="0" w:line="408" w:lineRule="exact"/>
        <w:ind w:left="0" w:right="0" w:firstLine="576"/>
        <w:jc w:val="left"/>
      </w:pPr>
      <w:r>
        <w:rPr/>
        <w:t xml:space="preserve">The annual salaries of the following named state elected officials shall be prescribed by the Washington citizens' commission on salaries for elected officials: Governor; lieutenant governor: PROVIDED, That in arriving at the annual salary of the lieutenant governor the commission shall prescribe a fixed amount plus a sum equal to 1/260th of the difference between the annual salary of the lieutenant governor and the annual salary of the governor for each day that the lieutenant governor is called upon to perform the duties of the governor by reason of the absence from the state, removal, resignation, death, or disability of the governor; secretary of state; state treasurer; state auditor; attorney general; </w:t>
      </w:r>
      <w:r>
        <w:t>((</w:t>
      </w:r>
      <w:r>
        <w:rPr>
          <w:strike/>
        </w:rPr>
        <w:t xml:space="preserve">superintendent of public instruction;</w:t>
      </w:r>
      <w:r>
        <w:t>))</w:t>
      </w:r>
      <w:r>
        <w:rPr/>
        <w:t xml:space="preserve"> commissioner of public lands; and state insurance commissioner. Members of the legislature shall receive for their service per annum the amount prescribed by the Washington citizens' commission on salaries for elected officials; and in addition, reimbursement for mileage for travel to and from legislative sessions as provided in RCW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011</w:t>
      </w:r>
      <w:r>
        <w:rPr/>
        <w:t xml:space="preserve"> and 2021 c 1 s 1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salaries of the state elected officials of the executive branch shall be as follows:</w:t>
      </w:r>
    </w:p>
    <w:p>
      <w:pPr>
        <w:spacing w:before="0" w:after="0" w:line="408" w:lineRule="exact"/>
        <w:ind w:left="0" w:right="0" w:firstLine="576"/>
        <w:jc w:val="left"/>
      </w:pPr>
      <w:r>
        <w:rPr/>
        <w:t xml:space="preserve">(1) Effective July 1, 2020:</w:t>
      </w:r>
    </w:p>
    <w:p>
      <w:pPr>
        <w:spacing w:before="0" w:after="0" w:line="408" w:lineRule="exact"/>
        <w:ind w:left="0" w:right="0" w:firstLine="576"/>
        <w:jc w:val="left"/>
        <w:tabs>
          <w:tab w:val="right" w:leader="dot" w:pos="9936"/>
        </w:tabs>
      </w:pPr>
      <w:r>
        <w:rPr/>
        <w:t xml:space="preserve">(a) Governor</w:t>
      </w:r>
      <w:r>
        <w:tab/>
      </w:r>
      <w:r>
        <w:rPr/>
        <w:t xml:space="preserve"> $187,353</w:t>
      </w:r>
    </w:p>
    <w:p>
      <w:pPr>
        <w:spacing w:before="0" w:after="0" w:line="408" w:lineRule="exact"/>
        <w:ind w:left="0" w:right="0" w:firstLine="576"/>
        <w:jc w:val="left"/>
        <w:tabs>
          <w:tab w:val="right" w:leader="dot" w:pos="9936"/>
        </w:tabs>
      </w:pPr>
      <w:r>
        <w:rPr/>
        <w:t xml:space="preserve">(b) Lieutenant governor</w:t>
      </w:r>
      <w:r>
        <w:tab/>
      </w:r>
      <w:r>
        <w:rPr/>
        <w:t xml:space="preserve"> $117,300</w:t>
      </w:r>
    </w:p>
    <w:p>
      <w:pPr>
        <w:spacing w:before="0" w:after="0" w:line="408" w:lineRule="exact"/>
        <w:ind w:left="0" w:right="0" w:firstLine="576"/>
        <w:jc w:val="left"/>
        <w:tabs>
          <w:tab w:val="right" w:leader="dot" w:pos="9936"/>
        </w:tabs>
      </w:pPr>
      <w:r>
        <w:rPr/>
        <w:t xml:space="preserve">(c) Secretary of state</w:t>
      </w:r>
      <w:r>
        <w:tab/>
      </w:r>
      <w:r>
        <w:rPr/>
        <w:t xml:space="preserve"> $134,640</w:t>
      </w:r>
    </w:p>
    <w:p>
      <w:pPr>
        <w:spacing w:before="0" w:after="0" w:line="408" w:lineRule="exact"/>
        <w:ind w:left="0" w:right="0" w:firstLine="576"/>
        <w:jc w:val="left"/>
        <w:tabs>
          <w:tab w:val="right" w:leader="dot" w:pos="9936"/>
        </w:tabs>
      </w:pPr>
      <w:r>
        <w:rPr/>
        <w:t xml:space="preserve">(d) Treasurer</w:t>
      </w:r>
      <w:r>
        <w:tab/>
      </w:r>
      <w:r>
        <w:rPr/>
        <w:t xml:space="preserve"> $153,615</w:t>
      </w:r>
    </w:p>
    <w:p>
      <w:pPr>
        <w:spacing w:before="0" w:after="0" w:line="408" w:lineRule="exact"/>
        <w:ind w:left="0" w:right="0" w:firstLine="576"/>
        <w:jc w:val="left"/>
        <w:tabs>
          <w:tab w:val="right" w:leader="dot" w:pos="9936"/>
        </w:tabs>
      </w:pPr>
      <w:r>
        <w:rPr/>
        <w:t xml:space="preserve">(e) Auditor</w:t>
      </w:r>
      <w:r>
        <w:tab/>
      </w:r>
      <w:r>
        <w:rPr/>
        <w:t xml:space="preserve"> $132,212</w:t>
      </w:r>
    </w:p>
    <w:p>
      <w:pPr>
        <w:spacing w:before="0" w:after="0" w:line="408" w:lineRule="exact"/>
        <w:ind w:left="0" w:right="0" w:firstLine="576"/>
        <w:jc w:val="left"/>
        <w:tabs>
          <w:tab w:val="right" w:leader="dot" w:pos="9936"/>
        </w:tabs>
      </w:pPr>
      <w:r>
        <w:rPr/>
        <w:t xml:space="preserve">(f) Attorney general</w:t>
      </w:r>
      <w:r>
        <w:tab/>
      </w:r>
      <w:r>
        <w:rPr/>
        <w:t xml:space="preserve"> $172,259</w:t>
      </w:r>
    </w:p>
    <w:p>
      <w:pPr>
        <w:spacing w:before="0" w:after="0" w:line="408" w:lineRule="exact"/>
        <w:ind w:left="0" w:right="0" w:firstLine="576"/>
        <w:jc w:val="left"/>
        <w:tabs>
          <w:tab w:val="right" w:leader="dot" w:pos="9936"/>
        </w:tabs>
      </w:pPr>
      <w:r>
        <w:rPr/>
        <w:t xml:space="preserve">(g) </w:t>
      </w:r>
      <w:r>
        <w:t>((</w:t>
      </w:r>
      <w:r>
        <w:rPr>
          <w:strike/>
        </w:rPr>
        <w:t xml:space="preserve">Superintendent of public instruction</w:t>
      </w:r>
      <w:r>
        <w:tab/>
      </w:r>
      <w:r>
        <w:rPr>
          <w:strike/>
        </w:rPr>
        <w:t xml:space="preserve"> $153,000</w:t>
      </w:r>
    </w:p>
    <w:p>
      <w:pPr>
        <w:spacing w:before="0" w:after="0" w:line="408" w:lineRule="exact"/>
        <w:ind w:left="0" w:right="0" w:firstLine="576"/>
        <w:jc w:val="left"/>
        <w:tabs>
          <w:tab w:val="right" w:leader="dot" w:pos="9936"/>
        </w:tabs>
      </w:pPr>
      <w:r>
        <w:rPr>
          <w:strike/>
        </w:rPr>
        <w:t xml:space="preserve">(h)</w:t>
      </w:r>
      <w:r>
        <w:t>))</w:t>
      </w:r>
      <w:r>
        <w:rPr/>
        <w:t xml:space="preserve"> Commissioner of public lands</w:t>
      </w:r>
      <w:r>
        <w:tab/>
      </w:r>
      <w:r>
        <w:rPr/>
        <w:t xml:space="preserve"> $153,000</w:t>
      </w:r>
    </w:p>
    <w:p>
      <w:pPr>
        <w:spacing w:before="0" w:after="0" w:line="408" w:lineRule="exact"/>
        <w:ind w:left="0" w:right="0" w:firstLine="576"/>
        <w:jc w:val="left"/>
        <w:tabs>
          <w:tab w:val="right" w:leader="dot" w:pos="9936"/>
        </w:tabs>
      </w:pPr>
      <w:r>
        <w:t>((</w:t>
      </w:r>
      <w:r>
        <w:rPr>
          <w:strike/>
        </w:rPr>
        <w:t xml:space="preserve">(i)</w:t>
      </w:r>
      <w:r>
        <w:t>))</w:t>
      </w:r>
      <w:r>
        <w:rPr/>
        <w:t xml:space="preserve"> </w:t>
      </w:r>
      <w:r>
        <w:rPr>
          <w:u w:val="single"/>
        </w:rPr>
        <w:t xml:space="preserve">(h)</w:t>
      </w:r>
      <w:r>
        <w:rPr/>
        <w:t xml:space="preserve"> Insurance commissioner</w:t>
      </w:r>
      <w:r>
        <w:tab/>
      </w:r>
      <w:r>
        <w:rPr/>
        <w:t xml:space="preserve"> $137,700</w:t>
      </w:r>
    </w:p>
    <w:p>
      <w:pPr>
        <w:spacing w:before="0" w:after="0" w:line="408" w:lineRule="exact"/>
        <w:ind w:left="0" w:right="0" w:firstLine="576"/>
        <w:jc w:val="left"/>
      </w:pPr>
      <w:r>
        <w:rPr/>
        <w:t xml:space="preserve">(2) Effective July 1, 2021:</w:t>
      </w:r>
    </w:p>
    <w:p>
      <w:pPr>
        <w:spacing w:before="0" w:after="0" w:line="408" w:lineRule="exact"/>
        <w:ind w:left="0" w:right="0" w:firstLine="576"/>
        <w:jc w:val="left"/>
        <w:tabs>
          <w:tab w:val="right" w:leader="dot" w:pos="9936"/>
        </w:tabs>
      </w:pPr>
      <w:r>
        <w:rPr/>
        <w:t xml:space="preserve">(a) Governor</w:t>
      </w:r>
      <w:r>
        <w:tab/>
      </w:r>
      <w:r>
        <w:rPr/>
        <w:t xml:space="preserve"> $187,353</w:t>
      </w:r>
    </w:p>
    <w:p>
      <w:pPr>
        <w:spacing w:before="0" w:after="0" w:line="408" w:lineRule="exact"/>
        <w:ind w:left="0" w:right="0" w:firstLine="576"/>
        <w:jc w:val="left"/>
        <w:tabs>
          <w:tab w:val="right" w:leader="dot" w:pos="9936"/>
        </w:tabs>
      </w:pPr>
      <w:r>
        <w:rPr/>
        <w:t xml:space="preserve">(b) Lieutenant governor</w:t>
      </w:r>
      <w:r>
        <w:tab/>
      </w:r>
      <w:r>
        <w:rPr/>
        <w:t xml:space="preserve"> $117,300</w:t>
      </w:r>
    </w:p>
    <w:p>
      <w:pPr>
        <w:spacing w:before="0" w:after="0" w:line="408" w:lineRule="exact"/>
        <w:ind w:left="0" w:right="0" w:firstLine="576"/>
        <w:jc w:val="left"/>
        <w:tabs>
          <w:tab w:val="right" w:leader="dot" w:pos="9936"/>
        </w:tabs>
      </w:pPr>
      <w:r>
        <w:rPr/>
        <w:t xml:space="preserve">(c) Secretary of state</w:t>
      </w:r>
      <w:r>
        <w:tab/>
      </w:r>
      <w:r>
        <w:rPr/>
        <w:t xml:space="preserve"> $134,640</w:t>
      </w:r>
    </w:p>
    <w:p>
      <w:pPr>
        <w:spacing w:before="0" w:after="0" w:line="408" w:lineRule="exact"/>
        <w:ind w:left="0" w:right="0" w:firstLine="576"/>
        <w:jc w:val="left"/>
        <w:tabs>
          <w:tab w:val="right" w:leader="dot" w:pos="9936"/>
        </w:tabs>
      </w:pPr>
      <w:r>
        <w:rPr/>
        <w:t xml:space="preserve">(d) Treasurer</w:t>
      </w:r>
      <w:r>
        <w:tab/>
      </w:r>
      <w:r>
        <w:rPr/>
        <w:t xml:space="preserve"> $153,615</w:t>
      </w:r>
    </w:p>
    <w:p>
      <w:pPr>
        <w:spacing w:before="0" w:after="0" w:line="408" w:lineRule="exact"/>
        <w:ind w:left="0" w:right="0" w:firstLine="576"/>
        <w:jc w:val="left"/>
        <w:tabs>
          <w:tab w:val="right" w:leader="dot" w:pos="9936"/>
        </w:tabs>
      </w:pPr>
      <w:r>
        <w:rPr/>
        <w:t xml:space="preserve">(e) Auditor</w:t>
      </w:r>
      <w:r>
        <w:tab/>
      </w:r>
      <w:r>
        <w:rPr/>
        <w:t xml:space="preserve"> $132,212</w:t>
      </w:r>
    </w:p>
    <w:p>
      <w:pPr>
        <w:spacing w:before="0" w:after="0" w:line="408" w:lineRule="exact"/>
        <w:ind w:left="0" w:right="0" w:firstLine="576"/>
        <w:jc w:val="left"/>
        <w:tabs>
          <w:tab w:val="right" w:leader="dot" w:pos="9936"/>
        </w:tabs>
      </w:pPr>
      <w:r>
        <w:rPr/>
        <w:t xml:space="preserve">(f) Attorney general</w:t>
      </w:r>
      <w:r>
        <w:tab/>
      </w:r>
      <w:r>
        <w:rPr/>
        <w:t xml:space="preserve"> $172,259</w:t>
      </w:r>
    </w:p>
    <w:p>
      <w:pPr>
        <w:spacing w:before="0" w:after="0" w:line="408" w:lineRule="exact"/>
        <w:ind w:left="0" w:right="0" w:firstLine="576"/>
        <w:jc w:val="left"/>
        <w:tabs>
          <w:tab w:val="right" w:leader="dot" w:pos="9936"/>
        </w:tabs>
      </w:pPr>
      <w:r>
        <w:rPr/>
        <w:t xml:space="preserve">(g) </w:t>
      </w:r>
      <w:r>
        <w:t>((</w:t>
      </w:r>
      <w:r>
        <w:rPr>
          <w:strike/>
        </w:rPr>
        <w:t xml:space="preserve">Superintendent of public instruction</w:t>
      </w:r>
      <w:r>
        <w:tab/>
      </w:r>
      <w:r>
        <w:rPr>
          <w:strike/>
        </w:rPr>
        <w:t xml:space="preserve"> $153,000</w:t>
      </w:r>
    </w:p>
    <w:p>
      <w:pPr>
        <w:spacing w:before="0" w:after="0" w:line="408" w:lineRule="exact"/>
        <w:ind w:left="0" w:right="0" w:firstLine="576"/>
        <w:jc w:val="left"/>
        <w:tabs>
          <w:tab w:val="right" w:leader="dot" w:pos="9936"/>
        </w:tabs>
      </w:pPr>
      <w:r>
        <w:rPr>
          <w:strike/>
        </w:rPr>
        <w:t xml:space="preserve">(h)</w:t>
      </w:r>
      <w:r>
        <w:t>))</w:t>
      </w:r>
      <w:r>
        <w:rPr/>
        <w:t xml:space="preserve"> Commissioner of public lands</w:t>
      </w:r>
      <w:r>
        <w:tab/>
      </w:r>
      <w:r>
        <w:rPr/>
        <w:t xml:space="preserve"> $153,000</w:t>
      </w:r>
    </w:p>
    <w:p>
      <w:pPr>
        <w:spacing w:before="0" w:after="0" w:line="408" w:lineRule="exact"/>
        <w:ind w:left="0" w:right="0" w:firstLine="576"/>
        <w:jc w:val="left"/>
        <w:tabs>
          <w:tab w:val="right" w:leader="dot" w:pos="9936"/>
        </w:tabs>
      </w:pPr>
      <w:r>
        <w:t>((</w:t>
      </w:r>
      <w:r>
        <w:rPr>
          <w:strike/>
        </w:rPr>
        <w:t xml:space="preserve">(i)</w:t>
      </w:r>
      <w:r>
        <w:t>))</w:t>
      </w:r>
      <w:r>
        <w:rPr/>
        <w:t xml:space="preserve"> </w:t>
      </w:r>
      <w:r>
        <w:rPr>
          <w:u w:val="single"/>
        </w:rPr>
        <w:t xml:space="preserve">(h)</w:t>
      </w:r>
      <w:r>
        <w:rPr/>
        <w:t xml:space="preserve"> Insurance commissioner</w:t>
      </w:r>
      <w:r>
        <w:tab/>
      </w:r>
      <w:r>
        <w:rPr/>
        <w:t xml:space="preserve"> $137,700</w:t>
      </w:r>
    </w:p>
    <w:p>
      <w:pPr>
        <w:spacing w:before="0" w:after="0" w:line="408" w:lineRule="exact"/>
        <w:ind w:left="0" w:right="0" w:firstLine="576"/>
        <w:jc w:val="left"/>
      </w:pPr>
      <w:r>
        <w:rPr/>
        <w:t xml:space="preserve">(3) Effective July 1, 2022:</w:t>
      </w:r>
    </w:p>
    <w:p>
      <w:pPr>
        <w:spacing w:before="0" w:after="0" w:line="408" w:lineRule="exact"/>
        <w:ind w:left="0" w:right="0" w:firstLine="576"/>
        <w:jc w:val="left"/>
        <w:tabs>
          <w:tab w:val="right" w:leader="dot" w:pos="9936"/>
        </w:tabs>
      </w:pPr>
      <w:r>
        <w:rPr/>
        <w:t xml:space="preserve">(a) Governor</w:t>
      </w:r>
      <w:r>
        <w:tab/>
      </w:r>
      <w:r>
        <w:rPr/>
        <w:t xml:space="preserve"> $190,632</w:t>
      </w:r>
    </w:p>
    <w:p>
      <w:pPr>
        <w:spacing w:before="0" w:after="0" w:line="408" w:lineRule="exact"/>
        <w:ind w:left="0" w:right="0" w:firstLine="576"/>
        <w:jc w:val="left"/>
        <w:tabs>
          <w:tab w:val="right" w:leader="dot" w:pos="9936"/>
        </w:tabs>
      </w:pPr>
      <w:r>
        <w:rPr/>
        <w:t xml:space="preserve">(b) Lieutenant governor</w:t>
      </w:r>
      <w:r>
        <w:tab/>
      </w:r>
      <w:r>
        <w:rPr/>
        <w:t xml:space="preserve"> $119,353</w:t>
      </w:r>
    </w:p>
    <w:p>
      <w:pPr>
        <w:spacing w:before="0" w:after="0" w:line="408" w:lineRule="exact"/>
        <w:ind w:left="0" w:right="0" w:firstLine="576"/>
        <w:jc w:val="left"/>
        <w:tabs>
          <w:tab w:val="right" w:leader="dot" w:pos="9936"/>
        </w:tabs>
      </w:pPr>
      <w:r>
        <w:rPr/>
        <w:t xml:space="preserve">(c) Secretary of state</w:t>
      </w:r>
      <w:r>
        <w:tab/>
      </w:r>
      <w:r>
        <w:rPr/>
        <w:t xml:space="preserve"> $136,996</w:t>
      </w:r>
    </w:p>
    <w:p>
      <w:pPr>
        <w:spacing w:before="0" w:after="0" w:line="408" w:lineRule="exact"/>
        <w:ind w:left="0" w:right="0" w:firstLine="576"/>
        <w:jc w:val="left"/>
        <w:tabs>
          <w:tab w:val="right" w:leader="dot" w:pos="9936"/>
        </w:tabs>
      </w:pPr>
      <w:r>
        <w:rPr/>
        <w:t xml:space="preserve">(d) Treasurer</w:t>
      </w:r>
      <w:r>
        <w:tab/>
      </w:r>
      <w:r>
        <w:rPr/>
        <w:t xml:space="preserve"> $156,303</w:t>
      </w:r>
    </w:p>
    <w:p>
      <w:pPr>
        <w:spacing w:before="0" w:after="0" w:line="408" w:lineRule="exact"/>
        <w:ind w:left="0" w:right="0" w:firstLine="576"/>
        <w:jc w:val="left"/>
        <w:tabs>
          <w:tab w:val="right" w:leader="dot" w:pos="9936"/>
        </w:tabs>
      </w:pPr>
      <w:r>
        <w:rPr/>
        <w:t xml:space="preserve">(e) Auditor</w:t>
      </w:r>
      <w:r>
        <w:tab/>
      </w:r>
      <w:r>
        <w:rPr/>
        <w:t xml:space="preserve"> $134,526</w:t>
      </w:r>
    </w:p>
    <w:p>
      <w:pPr>
        <w:spacing w:before="0" w:after="0" w:line="408" w:lineRule="exact"/>
        <w:ind w:left="0" w:right="0" w:firstLine="576"/>
        <w:jc w:val="left"/>
        <w:tabs>
          <w:tab w:val="right" w:leader="dot" w:pos="9936"/>
        </w:tabs>
      </w:pPr>
      <w:r>
        <w:rPr/>
        <w:t xml:space="preserve">(f) Attorney general</w:t>
      </w:r>
      <w:r>
        <w:tab/>
      </w:r>
      <w:r>
        <w:rPr/>
        <w:t xml:space="preserve"> $175,274</w:t>
      </w:r>
    </w:p>
    <w:p>
      <w:pPr>
        <w:spacing w:before="0" w:after="0" w:line="408" w:lineRule="exact"/>
        <w:ind w:left="0" w:right="0" w:firstLine="576"/>
        <w:jc w:val="left"/>
        <w:tabs>
          <w:tab w:val="right" w:leader="dot" w:pos="9936"/>
        </w:tabs>
      </w:pPr>
      <w:r>
        <w:rPr/>
        <w:t xml:space="preserve">(g) </w:t>
      </w:r>
      <w:r>
        <w:t>((</w:t>
      </w:r>
      <w:r>
        <w:rPr>
          <w:strike/>
        </w:rPr>
        <w:t xml:space="preserve">Superintendent of public instruction</w:t>
      </w:r>
      <w:r>
        <w:tab/>
      </w:r>
      <w:r>
        <w:rPr>
          <w:strike/>
        </w:rPr>
        <w:t xml:space="preserve"> $155,678</w:t>
      </w:r>
    </w:p>
    <w:p>
      <w:pPr>
        <w:spacing w:before="0" w:after="0" w:line="408" w:lineRule="exact"/>
        <w:ind w:left="0" w:right="0" w:firstLine="576"/>
        <w:jc w:val="left"/>
        <w:tabs>
          <w:tab w:val="right" w:leader="dot" w:pos="9936"/>
        </w:tabs>
      </w:pPr>
      <w:r>
        <w:rPr>
          <w:strike/>
        </w:rPr>
        <w:t xml:space="preserve">(h)</w:t>
      </w:r>
      <w:r>
        <w:t>))</w:t>
      </w:r>
      <w:r>
        <w:rPr/>
        <w:t xml:space="preserve"> Commissioner of public lands</w:t>
      </w:r>
      <w:r>
        <w:tab/>
      </w:r>
      <w:r>
        <w:rPr/>
        <w:t xml:space="preserve"> $155,678</w:t>
      </w:r>
    </w:p>
    <w:p>
      <w:pPr>
        <w:spacing w:before="0" w:after="0" w:line="408" w:lineRule="exact"/>
        <w:ind w:left="0" w:right="0" w:firstLine="576"/>
        <w:jc w:val="left"/>
        <w:tabs>
          <w:tab w:val="right" w:leader="dot" w:pos="9936"/>
        </w:tabs>
      </w:pPr>
      <w:r>
        <w:t>((</w:t>
      </w:r>
      <w:r>
        <w:rPr>
          <w:strike/>
        </w:rPr>
        <w:t xml:space="preserve">(i)</w:t>
      </w:r>
      <w:r>
        <w:t>))</w:t>
      </w:r>
      <w:r>
        <w:rPr/>
        <w:t xml:space="preserve"> </w:t>
      </w:r>
      <w:r>
        <w:rPr>
          <w:u w:val="single"/>
        </w:rPr>
        <w:t xml:space="preserve">(h)</w:t>
      </w:r>
      <w:r>
        <w:rPr/>
        <w:t xml:space="preserve"> Insurance commissioner</w:t>
      </w:r>
      <w:r>
        <w:tab/>
      </w:r>
      <w:r>
        <w:rPr/>
        <w:t xml:space="preserve"> $140,110</w:t>
      </w:r>
    </w:p>
    <w:p>
      <w:pPr>
        <w:spacing w:before="0" w:after="0" w:line="408" w:lineRule="exact"/>
        <w:ind w:left="0" w:right="0" w:firstLine="576"/>
        <w:jc w:val="left"/>
      </w:pPr>
      <w:r>
        <w:rPr/>
        <w:t xml:space="preserve">(4) The lieutenant governor shall receive the fixed amount of his or her salary plus 1/260th of the difference between his or her salary and that of the governor for each day that the lieutenant governor is called upon to perform the duties of the governor by reason of the absence from the state, removal, resignation, death, or disability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2021 c 12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w:t>
      </w:r>
      <w:r>
        <w:t>((</w:t>
      </w:r>
      <w:r>
        <w:rPr>
          <w:strike/>
        </w:rPr>
        <w:t xml:space="preserve">elected</w:t>
      </w:r>
      <w:r>
        <w:t>))</w:t>
      </w:r>
      <w:r>
        <w:rPr/>
        <w:t xml:space="preserve">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(viii)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231</w:t>
      </w:r>
      <w:r>
        <w:rPr/>
        <w:t xml:space="preserve"> and 2004 c 271 s 174 are each amended to read as follows:</w:t>
      </w:r>
    </w:p>
    <w:p>
      <w:pPr>
        <w:spacing w:before="0" w:after="0" w:line="408" w:lineRule="exact"/>
        <w:ind w:left="0" w:right="0" w:firstLine="576"/>
        <w:jc w:val="left"/>
      </w:pPr>
      <w:r>
        <w:rPr/>
        <w:t xml:space="preserve">The offices of </w:t>
      </w:r>
      <w:r>
        <w:t>((</w:t>
      </w:r>
      <w:r>
        <w:rPr>
          <w:strike/>
        </w:rPr>
        <w:t xml:space="preserve">superintendent of public instruction,</w:t>
      </w:r>
      <w:r>
        <w:t>))</w:t>
      </w:r>
      <w:r>
        <w:rPr/>
        <w:t xml:space="preserve"> justice of the supreme court, judge of the court of appeals, judge of the superior court, and judge of the district court shall be nonpartisan and the candidates therefor shall be nominated and elected as such.</w:t>
      </w:r>
    </w:p>
    <w:p>
      <w:pPr>
        <w:spacing w:before="0" w:after="0" w:line="408" w:lineRule="exact"/>
        <w:ind w:left="0" w:right="0" w:firstLine="576"/>
        <w:jc w:val="left"/>
      </w:pPr>
      <w:r>
        <w:rPr/>
        <w:t xml:space="preserve">All city, town, and special purpose district elective offices shall be nonpartisan and the candidates therefor shall be nominated and elected as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w:t>
      </w:r>
      <w:r>
        <w:t>((</w:t>
      </w:r>
      <w:r>
        <w:rPr>
          <w:strike/>
        </w:rPr>
        <w:t xml:space="preserve">superintendent of public instruction,</w:t>
      </w:r>
      <w:r>
        <w:t>))</w:t>
      </w:r>
      <w:r>
        <w:rPr/>
        <w:t xml:space="preserve">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III, sections 1, 3, 10, and 24 of the state Constitution (Senate Joint Resolution No. . . . (S-3196/22)), providing for the appointment of the superintendent of public instruction, is validly submitted to and is approved and ratified by the voters at the next general election and certified by the secretary of state.</w:t>
      </w:r>
    </w:p>
    <w:p/>
    <w:p>
      <w:pPr>
        <w:jc w:val="center"/>
      </w:pPr>
      <w:r>
        <w:rPr>
          <w:b/>
        </w:rPr>
        <w:t>--- END ---</w:t>
      </w:r>
    </w:p>
    <w:sectPr>
      <w:pgNumType w:start="1"/>
      <w:footerReference xmlns:r="http://schemas.openxmlformats.org/officeDocument/2006/relationships" r:id="Rdeec86e3ad7e42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5c0376c29425e" /><Relationship Type="http://schemas.openxmlformats.org/officeDocument/2006/relationships/footer" Target="/word/footer1.xml" Id="Rdeec86e3ad7e42da" /></Relationships>
</file>