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989c8282b74aaf" /></Relationships>
</file>

<file path=word/document.xml><?xml version="1.0" encoding="utf-8"?>
<w:document xmlns:w="http://schemas.openxmlformats.org/wordprocessingml/2006/main">
  <w:body>
    <w:p>
      <w:r>
        <w:t>S-3450.2</w:t>
      </w:r>
    </w:p>
    <w:p>
      <w:pPr>
        <w:jc w:val="center"/>
      </w:pPr>
      <w:r>
        <w:t>_______________________________________________</w:t>
      </w:r>
    </w:p>
    <w:p/>
    <w:p>
      <w:pPr>
        <w:jc w:val="center"/>
      </w:pPr>
      <w:r>
        <w:rPr>
          <w:b/>
        </w:rPr>
        <w:t>SENATE BILL 5842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Carlyle, Liias, Das, Nguyen, and Nobles</w:t>
      </w:r>
    </w:p>
    <w:p/>
    <w:p>
      <w:r>
        <w:rPr>
          <w:t xml:space="preserve">Read first time 01/12/22.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laws that address climate change; amending RCW 70A.65.070, 70A.65.100, 70A.65.200, 70A.65.020, 70A.65.150, 70A.65.160, and 70A.65.230; and adding new sections to chapter 70A.65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2021 c 316 s 9 are each amended to read as follows:</w:t>
      </w:r>
    </w:p>
    <w:p>
      <w:pPr>
        <w:spacing w:before="0" w:after="0" w:line="408" w:lineRule="exact"/>
        <w:ind w:left="0" w:right="0" w:firstLine="576"/>
        <w:jc w:val="left"/>
      </w:pP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w:t>
      </w:r>
      <w:r>
        <w:t>((</w:t>
      </w:r>
      <w:r>
        <w:rPr>
          <w:strike/>
        </w:rPr>
        <w:t xml:space="preserve">2023</w:t>
      </w:r>
      <w:r>
        <w:t>))</w:t>
      </w:r>
      <w:r>
        <w:rPr/>
        <w:t xml:space="preserve"> </w:t>
      </w:r>
      <w:r>
        <w:rPr>
          <w:u w:val="single"/>
        </w:rPr>
        <w:t xml:space="preserve">2015</w:t>
      </w:r>
      <w:r>
        <w:rPr/>
        <w:t xml:space="preserve"> through </w:t>
      </w:r>
      <w:r>
        <w:t>((</w:t>
      </w:r>
      <w:r>
        <w:rPr>
          <w:strike/>
        </w:rPr>
        <w:t xml:space="preserve">2025</w:t>
      </w:r>
      <w:r>
        <w:t>))</w:t>
      </w:r>
      <w:r>
        <w:rPr/>
        <w:t xml:space="preserve"> </w:t>
      </w:r>
      <w:r>
        <w:rPr>
          <w:u w:val="single"/>
        </w:rPr>
        <w:t xml:space="preserve">2019</w:t>
      </w:r>
      <w:r>
        <w:rPr/>
        <w:t xml:space="preserve">.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 calendar years 2027 through 2030, that will be distributed from January 1, 2027, through December 31, 2030.</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w:t>
      </w:r>
      <w:r>
        <w:t>((</w:t>
      </w:r>
      <w:r>
        <w:rPr>
          <w:strike/>
        </w:rPr>
        <w:t xml:space="preserve">though [through]</w:t>
      </w:r>
      <w:r>
        <w:t>))</w:t>
      </w:r>
      <w:r>
        <w:rPr/>
        <w:t xml:space="preserve"> </w:t>
      </w:r>
      <w:r>
        <w:rPr>
          <w:u w:val="single"/>
        </w:rPr>
        <w:t xml:space="preserve">through</w:t>
      </w:r>
      <w:r>
        <w:rPr/>
        <w:t xml:space="preserve">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an evaluation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covered or opt-in entity has a compliance obligation for its emissions during each four-year compliance period, with the first compliance period commencing January 1, 2023. A covered or opt-in entity shall transfer a number of compliance instruments equal to the entity's covered emissions by November 1st of each calendar year in which a covered or opt-in entity has a compliance obligation. The department shall set by rule a percentage of compliance instruments that must be transferred in each year of the compliance period such that covered or opt-in entities are allowed to smooth their compliance obligation within the compliance period but must fully satisfy their compliance obligation over the course of the compliance period, in a manner similar to external greenhouse gas emissions trading programs in other jurisdictions. In meeting a given compliance obligation, a covered or opt-in entity may use allowances issued in that compliance year, or allowances issued in any of the seven years immediately preceding that compliance year.</w:t>
      </w:r>
    </w:p>
    <w:p>
      <w:pPr>
        <w:spacing w:before="0" w:after="0" w:line="408" w:lineRule="exact"/>
        <w:ind w:left="0" w:right="0" w:firstLine="576"/>
        <w:jc w:val="left"/>
      </w:pPr>
      <w:r>
        <w:rPr/>
        <w:t xml:space="preserve">(2) Compliance occurs through the transfer of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with a facility eligible for use of price ceiling units under RCW 70A.65.160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A covered or opt-in entity may not borrow an allowance from a future allowance year to meet a current or past compliance obligation.</w:t>
      </w:r>
    </w:p>
    <w:p>
      <w:pPr>
        <w:spacing w:before="0" w:after="0" w:line="408" w:lineRule="exact"/>
        <w:ind w:left="0" w:right="0" w:firstLine="576"/>
        <w:jc w:val="left"/>
      </w:pPr>
      <w:r>
        <w:rPr/>
        <w:t xml:space="preserve">(6)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2021 c 316 s 12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w:t>
      </w:r>
      <w:r>
        <w:rPr>
          <w:u w:val="single"/>
        </w:rPr>
        <w:t xml:space="preserve">The following information is confidential and is exempt from public disclosure:</w:t>
      </w:r>
    </w:p>
    <w:p>
      <w:pPr>
        <w:spacing w:before="0" w:after="0" w:line="408" w:lineRule="exact"/>
        <w:ind w:left="0" w:right="0" w:firstLine="576"/>
        <w:jc w:val="left"/>
      </w:pPr>
      <w:r>
        <w:rPr>
          <w:u w:val="single"/>
        </w:rPr>
        <w:t xml:space="preserve">(a) Bidding information as identified in subsection (8) of this section;</w:t>
      </w:r>
    </w:p>
    <w:p>
      <w:pPr>
        <w:spacing w:before="0" w:after="0" w:line="408" w:lineRule="exact"/>
        <w:ind w:left="0" w:right="0" w:firstLine="576"/>
        <w:jc w:val="left"/>
      </w:pPr>
      <w:r>
        <w:rPr>
          <w:u w:val="single"/>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u w:val="single"/>
        </w:rPr>
        <w:t xml:space="preserve">(c) Financial or proprietary information submitted to the department pursuant to this chapter;</w:t>
      </w:r>
    </w:p>
    <w:p>
      <w:pPr>
        <w:spacing w:before="0" w:after="0" w:line="408" w:lineRule="exact"/>
        <w:ind w:left="0" w:right="0" w:firstLine="576"/>
        <w:jc w:val="left"/>
      </w:pPr>
      <w:r>
        <w:rPr>
          <w:u w:val="single"/>
        </w:rPr>
        <w:t xml:space="preserve">(d) Financial or proprietary information submitted to the independent contractor or the financial services administrator engaged by the department pursuant to subsection (3) of this section; and</w:t>
      </w:r>
    </w:p>
    <w:p>
      <w:pPr>
        <w:spacing w:before="0" w:after="0" w:line="408" w:lineRule="exact"/>
        <w:ind w:left="0" w:right="0" w:firstLine="576"/>
        <w:jc w:val="left"/>
      </w:pPr>
      <w:r>
        <w:rPr>
          <w:u w:val="single"/>
        </w:rPr>
        <w:t xml:space="preserve">(e) Financial or proprietary information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u w:val="single"/>
        </w:rPr>
        <w:t xml:space="preserve">(10)</w:t>
      </w:r>
      <w:r>
        <w:rPr/>
        <w:t xml:space="preserve">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2021 c 316 s 23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w:t>
      </w:r>
      <w:r>
        <w:t>((</w:t>
      </w:r>
      <w:r>
        <w:rPr>
          <w:strike/>
        </w:rPr>
        <w:t xml:space="preserve">program that regulates greenhouse gas emissions from a stationary source except as provided in this chapter</w:t>
      </w:r>
      <w:r>
        <w:t>))</w:t>
      </w:r>
      <w:r>
        <w:rPr/>
        <w:t xml:space="preserve"> </w:t>
      </w:r>
      <w:r>
        <w:rPr>
          <w:u w:val="single"/>
        </w:rPr>
        <w:t xml:space="preserve">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u w:val="single"/>
        </w:rPr>
        <w:t xml:space="preserve">(i) Provided in this chapter;</w:t>
      </w:r>
    </w:p>
    <w:p>
      <w:pPr>
        <w:spacing w:before="0" w:after="0" w:line="408" w:lineRule="exact"/>
        <w:ind w:left="0" w:right="0" w:firstLine="576"/>
        <w:jc w:val="left"/>
      </w:pPr>
      <w:r>
        <w:rPr>
          <w:u w:val="single"/>
        </w:rPr>
        <w:t xml:space="preserve">(ii) Authorized or directed by state statute; or </w:t>
      </w:r>
    </w:p>
    <w:p>
      <w:pPr>
        <w:spacing w:before="0" w:after="0" w:line="408" w:lineRule="exact"/>
        <w:ind w:left="0" w:right="0" w:firstLine="576"/>
        <w:jc w:val="left"/>
      </w:pPr>
      <w:r>
        <w:rPr>
          <w:u w:val="single"/>
        </w:rPr>
        <w:t xml:space="preserve">(iii) Required to implement a federal statute, rule, or program</w:t>
      </w:r>
      <w:r>
        <w:rPr/>
        <w:t xml:space="preserve">.</w:t>
      </w:r>
    </w:p>
    <w:p>
      <w:pPr>
        <w:spacing w:before="0" w:after="0" w:line="408" w:lineRule="exact"/>
        <w:ind w:left="0" w:right="0" w:firstLine="576"/>
        <w:jc w:val="left"/>
      </w:pPr>
      <w:r>
        <w:rPr/>
        <w:t xml:space="preserve">(c) This chapter preempts the provisions of chapter 173-442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The executive office of climate policy and accountability is established within the department. The office shall report to the director of the department.</w:t>
      </w:r>
    </w:p>
    <w:p>
      <w:pPr>
        <w:spacing w:before="0" w:after="0" w:line="408" w:lineRule="exact"/>
        <w:ind w:left="0" w:right="0" w:firstLine="576"/>
        <w:jc w:val="left"/>
      </w:pPr>
      <w:r>
        <w:rPr/>
        <w:t xml:space="preserve">(2) The primary purpose of the executive office of climate policy and accountability is to support Washington state's commitment to reduce greenhouse gas emissions, provide accountability to achieve the greenhouse gas limits established in RCW 70A.45.020, and provide an accurate greenhouse gas inventory. The office must aggressively implement laws and policies to achieve those limits including, but not limited to, the cap and invest program created under this chapter. The office is expected to represent the state on national and international greenhouse gas emissions reduction policies.</w:t>
      </w:r>
    </w:p>
    <w:p>
      <w:pPr>
        <w:spacing w:before="0" w:after="0" w:line="408" w:lineRule="exact"/>
        <w:ind w:left="0" w:right="0" w:firstLine="576"/>
        <w:jc w:val="left"/>
      </w:pPr>
      <w:r>
        <w:rPr/>
        <w:t xml:space="preserve">(3) The executive office of climate policy and accountability must be established by July 1, 2022, and staffing transfers must be complete by July 1, 2023.</w:t>
      </w:r>
    </w:p>
    <w:p>
      <w:pPr>
        <w:spacing w:before="0" w:after="0" w:line="408" w:lineRule="exact"/>
        <w:ind w:left="0" w:right="0" w:firstLine="576"/>
        <w:jc w:val="left"/>
      </w:pPr>
      <w:r>
        <w:rPr/>
        <w:t xml:space="preserve">(4) The executive office of climate policy and accountability must develop and present to the legislature a strategic climate work plan with performance milestones and accountability measures by January 31, 2024. The office must submit a legislative report on progress by January 31, 2025,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020</w:t>
      </w:r>
      <w:r>
        <w:rPr/>
        <w:t xml:space="preserve"> and 2021 c 316 s 3 are each amended to read as follows:</w:t>
      </w:r>
    </w:p>
    <w:p>
      <w:pPr>
        <w:spacing w:before="0" w:after="0" w:line="408" w:lineRule="exact"/>
        <w:ind w:left="0" w:right="0" w:firstLine="576"/>
        <w:jc w:val="left"/>
      </w:pPr>
      <w:r>
        <w:rPr/>
        <w:t xml:space="preserve">(1) To ensure that the program created in RCW 70A.65.060 through 70A.65.210 achieves reductions in criteria pollutants as well as greenhouse gas emissions in overburdened communities highly impacted by air pollution, the department must:</w:t>
      </w:r>
    </w:p>
    <w:p>
      <w:pPr>
        <w:spacing w:before="0" w:after="0" w:line="408" w:lineRule="exact"/>
        <w:ind w:left="0" w:right="0" w:firstLine="576"/>
        <w:jc w:val="left"/>
      </w:pPr>
      <w:r>
        <w:rPr/>
        <w:t xml:space="preserve">(a) Identify overburdened communities, which may be accomplished through the department's process to identify overburdened communities under chapter </w:t>
      </w:r>
      <w:r>
        <w:t>((</w:t>
      </w:r>
      <w:r>
        <w:rPr>
          <w:strike/>
        </w:rPr>
        <w:t xml:space="preserve">314, Laws of 2021</w:t>
      </w:r>
      <w:r>
        <w:t>))</w:t>
      </w:r>
      <w:r>
        <w:rPr/>
        <w:t xml:space="preserve"> </w:t>
      </w:r>
      <w:r>
        <w:rPr>
          <w:u w:val="single"/>
        </w:rPr>
        <w:t xml:space="preserve">70A.02 RCW</w:t>
      </w:r>
      <w:r>
        <w:rPr/>
        <w:t xml:space="preserve">;</w:t>
      </w:r>
    </w:p>
    <w:p>
      <w:pPr>
        <w:spacing w:before="0" w:after="0" w:line="408" w:lineRule="exact"/>
        <w:ind w:left="0" w:right="0" w:firstLine="576"/>
        <w:jc w:val="left"/>
      </w:pPr>
      <w:r>
        <w:rPr/>
        <w:t xml:space="preserve">(b) Deploy an air monitoring network in overburdened communities to collect sufficient air quality data for the 2023 review and subsequent reviews of criteria pollutant reductions conducted under subsection (2) of this section; and</w:t>
      </w:r>
    </w:p>
    <w:p>
      <w:pPr>
        <w:spacing w:before="0" w:after="0" w:line="408" w:lineRule="exact"/>
        <w:ind w:left="0" w:right="0" w:firstLine="576"/>
        <w:jc w:val="left"/>
      </w:pPr>
      <w:r>
        <w:rPr/>
        <w:t xml:space="preserve">(c)(i) Within the identified overburdened communities, analyze and determine which sources are the greatest contributors of criteria pollutants and develop a high priority list of significant emitters.</w:t>
      </w:r>
    </w:p>
    <w:p>
      <w:pPr>
        <w:spacing w:before="0" w:after="0" w:line="408" w:lineRule="exact"/>
        <w:ind w:left="0" w:right="0" w:firstLine="576"/>
        <w:jc w:val="left"/>
      </w:pPr>
      <w:r>
        <w:rPr/>
        <w:t xml:space="preserve">(ii) Prior to listing any entity as a high priority emitter, the department must notify that entity and share the data used to rank that entity as a high priority emitter, and provide a period of not less than 60 days for the covered entity to submit more recent data or other information relevant to the designation of that entity as a high priority emitter.</w:t>
      </w:r>
    </w:p>
    <w:p>
      <w:pPr>
        <w:spacing w:before="0" w:after="0" w:line="408" w:lineRule="exact"/>
        <w:ind w:left="0" w:right="0" w:firstLine="576"/>
        <w:jc w:val="left"/>
      </w:pPr>
      <w:r>
        <w:rPr/>
        <w:t xml:space="preserve">(2)(a) Beginning in 2023, and every two years thereafter, the department must conduct a review to determine levels of criteria pollutants, as well as greenhouse gas emissions, in the overburdened communities identified under subsection (1) of this section. This review must also include an evaluation of initial and subsequent health impacts related to criteria pollution in overburdened communities. The department may conduct this evaluation jointly with the department of health.</w:t>
      </w:r>
    </w:p>
    <w:p>
      <w:pPr>
        <w:spacing w:before="0" w:after="0" w:line="408" w:lineRule="exact"/>
        <w:ind w:left="0" w:right="0" w:firstLine="576"/>
        <w:jc w:val="left"/>
      </w:pPr>
      <w:r>
        <w:rPr/>
        <w:t xml:space="preserve">(b) Once this review determines the levels of criteria pollutants in an identified overburdened community, then the department, in consultation with local air pollution control authorities, must:</w:t>
      </w:r>
    </w:p>
    <w:p>
      <w:pPr>
        <w:spacing w:before="0" w:after="0" w:line="408" w:lineRule="exact"/>
        <w:ind w:left="0" w:right="0" w:firstLine="576"/>
        <w:jc w:val="left"/>
      </w:pPr>
      <w:r>
        <w:rPr/>
        <w:t xml:space="preserve">(i) Establish air quality targets to achieve air quality consistent with whichever is more protective for human health:</w:t>
      </w:r>
    </w:p>
    <w:p>
      <w:pPr>
        <w:spacing w:before="0" w:after="0" w:line="408" w:lineRule="exact"/>
        <w:ind w:left="0" w:right="0" w:firstLine="576"/>
        <w:jc w:val="left"/>
      </w:pPr>
      <w:r>
        <w:rPr/>
        <w:t xml:space="preserve">(A) National ambient air quality standards established by the United States environmental protection agency; or</w:t>
      </w:r>
    </w:p>
    <w:p>
      <w:pPr>
        <w:spacing w:before="0" w:after="0" w:line="408" w:lineRule="exact"/>
        <w:ind w:left="0" w:right="0" w:firstLine="576"/>
        <w:jc w:val="left"/>
      </w:pPr>
      <w:r>
        <w:rPr/>
        <w:t xml:space="preserve">(B) The air quality experienced in neighboring communities that are not identified as overburdened;</w:t>
      </w:r>
    </w:p>
    <w:p>
      <w:pPr>
        <w:spacing w:before="0" w:after="0" w:line="408" w:lineRule="exact"/>
        <w:ind w:left="0" w:right="0" w:firstLine="576"/>
        <w:jc w:val="left"/>
      </w:pPr>
      <w:r>
        <w:rPr/>
        <w:t xml:space="preserve">(ii) Identify the stationary and mobile sources that are the greatest contributors of those emissions that are either increasing or not decreasing;</w:t>
      </w:r>
    </w:p>
    <w:p>
      <w:pPr>
        <w:spacing w:before="0" w:after="0" w:line="408" w:lineRule="exact"/>
        <w:ind w:left="0" w:right="0" w:firstLine="576"/>
        <w:jc w:val="left"/>
      </w:pPr>
      <w:r>
        <w:rPr/>
        <w:t xml:space="preserve">(iii) Achieve the reduction targets through adoption of emission control strategies or other methods;</w:t>
      </w:r>
    </w:p>
    <w:p>
      <w:pPr>
        <w:spacing w:before="0" w:after="0" w:line="408" w:lineRule="exact"/>
        <w:ind w:left="0" w:right="0" w:firstLine="576"/>
        <w:jc w:val="left"/>
      </w:pPr>
      <w:r>
        <w:rPr/>
        <w:t xml:space="preserve">(iv) Adopt, along with local air pollution control authorities, stricter air quality standards, emission standards, or emissions limitations on criteria pollutants, consistent with the authority of the department provided under RCW 70A.15.3000, and may consider alternative mitigation actions that would reduce criteria pollution by similar amounts; and</w:t>
      </w:r>
    </w:p>
    <w:p>
      <w:pPr>
        <w:spacing w:before="0" w:after="0" w:line="408" w:lineRule="exact"/>
        <w:ind w:left="0" w:right="0" w:firstLine="576"/>
        <w:jc w:val="left"/>
      </w:pPr>
      <w:r>
        <w:rPr/>
        <w:t xml:space="preserve">(v) After adoption of the stricter air quality standards, emission standards, or emissions limitations on criteria pollutants under (b)(iv) of this subsection, issue an enforceable order or the local air authority must issue an enforceable order, as authorized under RCW 70A.15.1100, as necessary to comply with the stricter standards or limitations and the requirements of this section. The department or local air authority must initiate the process, including provision of notice to all relevant affected permittees or registered sources and to the public, to adopt and implement an enforceable order required under this subsection within six months of the adoption of standards or limitations under (b)(iv) of this subsection.</w:t>
      </w:r>
    </w:p>
    <w:p>
      <w:pPr>
        <w:spacing w:before="0" w:after="0" w:line="408" w:lineRule="exact"/>
        <w:ind w:left="0" w:right="0" w:firstLine="576"/>
        <w:jc w:val="left"/>
      </w:pPr>
      <w:r>
        <w:rPr/>
        <w:t xml:space="preserve">(c) Actions imposed under this section may not impose requirements on a permitted stationary source that are disproportionate to the permitted stationary source's contribution to air pollution compared to other permitted stationary sources and other sources of criteria pollutants in the overburdened community.</w:t>
      </w:r>
    </w:p>
    <w:p>
      <w:pPr>
        <w:spacing w:before="0" w:after="0" w:line="408" w:lineRule="exact"/>
        <w:ind w:left="0" w:right="0" w:firstLine="576"/>
        <w:jc w:val="left"/>
      </w:pPr>
      <w:r>
        <w:rPr/>
        <w:t xml:space="preserve">(3) An eligible facility sited after July 25, 2021, that receives allowances under RCW 70A.65.110 must mitigate increases in </w:t>
      </w:r>
      <w:r>
        <w:t>((</w:t>
      </w:r>
      <w:r>
        <w:rPr>
          <w:strike/>
        </w:rPr>
        <w:t xml:space="preserve">its emissions of</w:t>
      </w:r>
      <w:r>
        <w:t>))</w:t>
      </w:r>
      <w:r>
        <w:rPr/>
        <w:t xml:space="preserve"> particulate matter in overburdened communities </w:t>
      </w:r>
      <w:r>
        <w:rPr>
          <w:u w:val="single"/>
        </w:rPr>
        <w:t xml:space="preserve">due to its emissions</w:t>
      </w:r>
      <w:r>
        <w:rPr/>
        <w:t xml:space="preserve">.</w:t>
      </w:r>
    </w:p>
    <w:p>
      <w:pPr>
        <w:spacing w:before="0" w:after="0" w:line="408" w:lineRule="exact"/>
        <w:ind w:left="0" w:right="0" w:firstLine="576"/>
        <w:jc w:val="left"/>
      </w:pPr>
      <w:r>
        <w:rPr/>
        <w:t xml:space="preserve">(4)(a) The department must create and adopt a supplement to the department's community engagement plan developed pursuant to chapter </w:t>
      </w:r>
      <w:r>
        <w:t>((</w:t>
      </w:r>
      <w:r>
        <w:rPr>
          <w:strike/>
        </w:rPr>
        <w:t xml:space="preserve">314, Laws of 2021</w:t>
      </w:r>
      <w:r>
        <w:t>))</w:t>
      </w:r>
      <w:r>
        <w:rPr/>
        <w:t xml:space="preserve"> </w:t>
      </w:r>
      <w:r>
        <w:rPr>
          <w:u w:val="single"/>
        </w:rPr>
        <w:t xml:space="preserve">70A.02 RCW</w:t>
      </w:r>
      <w:r>
        <w:rPr/>
        <w:t xml:space="preserve">. The supplement must describe how the department will engage with overburdened communities and vulnerable populations in:</w:t>
      </w:r>
    </w:p>
    <w:p>
      <w:pPr>
        <w:spacing w:before="0" w:after="0" w:line="408" w:lineRule="exact"/>
        <w:ind w:left="0" w:right="0" w:firstLine="576"/>
        <w:jc w:val="left"/>
      </w:pPr>
      <w:r>
        <w:rPr/>
        <w:t xml:space="preserve">(i) Identifying emitters in overburdened communities; and</w:t>
      </w:r>
    </w:p>
    <w:p>
      <w:pPr>
        <w:spacing w:before="0" w:after="0" w:line="408" w:lineRule="exact"/>
        <w:ind w:left="0" w:right="0" w:firstLine="576"/>
        <w:jc w:val="left"/>
      </w:pPr>
      <w:r>
        <w:rPr/>
        <w:t xml:space="preserve">(ii) Monitoring and evaluating criteria pollutant emissions in those areas.</w:t>
      </w:r>
    </w:p>
    <w:p>
      <w:pPr>
        <w:spacing w:before="0" w:after="0" w:line="408" w:lineRule="exact"/>
        <w:ind w:left="0" w:right="0" w:firstLine="576"/>
        <w:jc w:val="left"/>
      </w:pPr>
      <w:r>
        <w:rPr/>
        <w:t xml:space="preserve">(b) The community engagement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150</w:t>
      </w:r>
      <w:r>
        <w:rPr/>
        <w:t xml:space="preserve"> and 2021 c 316 s 17 are each amended to read as follows:</w:t>
      </w:r>
    </w:p>
    <w:p>
      <w:pPr>
        <w:spacing w:before="0" w:after="0" w:line="408" w:lineRule="exact"/>
        <w:ind w:left="0" w:right="0" w:firstLine="576"/>
        <w:jc w:val="left"/>
      </w:pP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w:t>
      </w:r>
      <w:r>
        <w:t>((</w:t>
      </w:r>
      <w:r>
        <w:rPr>
          <w:strike/>
        </w:rPr>
        <w:t xml:space="preserve">an auction ceiling</w:t>
      </w:r>
      <w:r>
        <w:t>))</w:t>
      </w:r>
      <w:r>
        <w:rPr/>
        <w:t xml:space="preserve"> </w:t>
      </w:r>
      <w:r>
        <w:rPr>
          <w:u w:val="single"/>
        </w:rPr>
        <w:t xml:space="preserve">a reserve auction floor</w:t>
      </w:r>
      <w:r>
        <w:rPr/>
        <w:t xml:space="preserve">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w:t>
      </w:r>
      <w:r>
        <w:t>((</w:t>
      </w:r>
      <w:r>
        <w:rPr>
          <w:strike/>
        </w:rPr>
        <w:t xml:space="preserve">approach</w:t>
      </w:r>
      <w:r>
        <w:t>))</w:t>
      </w:r>
      <w:r>
        <w:rPr/>
        <w:t xml:space="preserve"> </w:t>
      </w:r>
      <w:r>
        <w:rPr>
          <w:u w:val="single"/>
        </w:rPr>
        <w:t xml:space="preserve">exceed</w:t>
      </w:r>
      <w:r>
        <w:rPr/>
        <w:t xml:space="preserve"> the adopted </w:t>
      </w:r>
      <w:r>
        <w:t>((</w:t>
      </w:r>
      <w:r>
        <w:rPr>
          <w:strike/>
        </w:rPr>
        <w:t xml:space="preserve">auction ceiling</w:t>
      </w:r>
      <w:r>
        <w:t>))</w:t>
      </w:r>
      <w:r>
        <w:rPr/>
        <w:t xml:space="preserve"> </w:t>
      </w:r>
      <w:r>
        <w:rPr>
          <w:u w:val="single"/>
        </w:rPr>
        <w:t xml:space="preserve">reserve auction floor</w:t>
      </w:r>
      <w:r>
        <w:rPr/>
        <w:t xml:space="preserve">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RCW 70A.65.140</w:t>
      </w:r>
      <w:r>
        <w:rPr>
          <w:u w:val="single"/>
        </w:rPr>
        <w:t xml:space="preserve">(5)</w:t>
      </w:r>
      <w:r>
        <w:rPr/>
        <w:t xml:space="preserve">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RCW 70A.65.100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160</w:t>
      </w:r>
      <w:r>
        <w:rPr/>
        <w:t xml:space="preserve"> and 2021 c 316 s 18 are each amended to read as follows:</w:t>
      </w:r>
    </w:p>
    <w:p>
      <w:pPr>
        <w:spacing w:before="0" w:after="0" w:line="408" w:lineRule="exact"/>
        <w:ind w:left="0" w:right="0" w:firstLine="576"/>
        <w:jc w:val="left"/>
      </w:pPr>
      <w:r>
        <w:rPr/>
        <w:t xml:space="preserve">(1) The department shall establish a price ceiling to provide cost protection for facilities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w:t>
      </w:r>
      <w:r>
        <w:t>((</w:t>
      </w:r>
      <w:r>
        <w:rPr>
          <w:strike/>
        </w:rPr>
        <w:t xml:space="preserve">price floor</w:t>
      </w:r>
      <w:r>
        <w:t>))</w:t>
      </w:r>
      <w:r>
        <w:rPr/>
        <w:t xml:space="preserve"> </w:t>
      </w:r>
      <w:r>
        <w:rPr>
          <w:u w:val="single"/>
        </w:rPr>
        <w:t xml:space="preserve">reserve auction floor price established in RCW 70A.65.150(1)</w:t>
      </w:r>
      <w:r>
        <w:rPr/>
        <w:t xml:space="preserve">.</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facilities as established under subsection (1) of this section. Purchases must be limited to entities that do not have sufficient eligible compliance instruments in their holding and compliance accounts for the next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Funds raised in connection with the sale of price ceiling units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and the air quality and health disparities improvement account created in RCW 70A.65.280,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w:t>
      </w:r>
      <w:r>
        <w:t>((</w:t>
      </w:r>
      <w:r>
        <w:rPr>
          <w:strike/>
        </w:rPr>
        <w:t xml:space="preserve">314, Laws of 2021</w:t>
      </w:r>
      <w:r>
        <w:t>))</w:t>
      </w:r>
      <w:r>
        <w:rPr/>
        <w:t xml:space="preserve"> </w:t>
      </w:r>
      <w:r>
        <w:rPr>
          <w:u w:val="single"/>
        </w:rPr>
        <w:t xml:space="preserve">70A.02 RCW</w:t>
      </w:r>
      <w:r>
        <w:rPr/>
        <w:t xml:space="preserve">;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w:t>
      </w:r>
      <w:r>
        <w:t>((</w:t>
      </w:r>
      <w:r>
        <w:rPr>
          <w:strike/>
        </w:rPr>
        <w:t xml:space="preserve">highly impacted</w:t>
      </w:r>
      <w:r>
        <w:t>))</w:t>
      </w:r>
      <w:r>
        <w:rPr/>
        <w:t xml:space="preserve"> </w:t>
      </w:r>
      <w:r>
        <w:rPr>
          <w:u w:val="single"/>
        </w:rPr>
        <w:t xml:space="preserve">overburdened</w:t>
      </w:r>
      <w:r>
        <w:rPr/>
        <w:t xml:space="preserve">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w:t>
      </w:r>
      <w:r>
        <w:rPr>
          <w:u w:val="single"/>
        </w:rPr>
        <w:t xml:space="preserve">overburdened</w:t>
      </w:r>
      <w:r>
        <w:rPr/>
        <w:t xml:space="preserv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p>
    <w:p/>
    <w:p>
      <w:pPr>
        <w:jc w:val="center"/>
      </w:pPr>
      <w:r>
        <w:rPr>
          <w:b/>
        </w:rPr>
        <w:t>--- END ---</w:t>
      </w:r>
    </w:p>
    <w:sectPr>
      <w:pgNumType w:start="1"/>
      <w:footerReference xmlns:r="http://schemas.openxmlformats.org/officeDocument/2006/relationships" r:id="Rb7dec79f3eef49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503f7f652f45cc" /><Relationship Type="http://schemas.openxmlformats.org/officeDocument/2006/relationships/footer" Target="/word/footer1.xml" Id="Rb7dec79f3eef4915" /></Relationships>
</file>