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a984759e2480c" /></Relationships>
</file>

<file path=word/document.xml><?xml version="1.0" encoding="utf-8"?>
<w:document xmlns:w="http://schemas.openxmlformats.org/wordprocessingml/2006/main">
  <w:body>
    <w:p>
      <w:r>
        <w:t>S-3471.1</w:t>
      </w:r>
    </w:p>
    <w:p>
      <w:pPr>
        <w:jc w:val="center"/>
      </w:pPr>
      <w:r>
        <w:t>_______________________________________________</w:t>
      </w:r>
    </w:p>
    <w:p/>
    <w:p>
      <w:pPr>
        <w:jc w:val="center"/>
      </w:pPr>
      <w:r>
        <w:rPr>
          <w:b/>
        </w:rPr>
        <w:t>SENATE BILL 5855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Lovelett, Nobles, C. Wilson, Billig, Das, Hasegawa, Hawkins, Hunt, Keiser, Kuderer, Nguyen, Randall, Saldaña, Stanford, and Trudeau</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campaign funds to reimburse expenses for child care and other caregiving services; and amending RCW 42.17A.445.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2010 c 204 s 608 are each amended to read as follows:</w:t>
      </w:r>
    </w:p>
    <w:p>
      <w:pPr>
        <w:spacing w:before="0" w:after="0" w:line="408" w:lineRule="exact"/>
        <w:ind w:left="0" w:right="0" w:firstLine="576"/>
        <w:jc w:val="left"/>
      </w:pPr>
      <w:r>
        <w:rPr/>
        <w:t xml:space="preserve">Contributions received and reported in accordance with RCW 42.17A.220 through 42.17A.240 and 42.17A.425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w:t>
      </w:r>
    </w:p>
    <w:p>
      <w:pPr>
        <w:spacing w:before="0" w:after="0" w:line="408" w:lineRule="exact"/>
        <w:ind w:left="0" w:right="0" w:firstLine="576"/>
        <w:jc w:val="left"/>
      </w:pPr>
      <w:r>
        <w:rPr/>
        <w:t xml:space="preserve">(2) Reimbursement for direct out-of-pocket election campaign and postelection campaign related expenses made by the individual.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w:t>
      </w:r>
    </w:p>
    <w:p>
      <w:pPr>
        <w:spacing w:before="0" w:after="0" w:line="408" w:lineRule="exact"/>
        <w:ind w:left="0" w:right="0" w:firstLine="576"/>
        <w:jc w:val="left"/>
      </w:pPr>
      <w:r>
        <w:rPr/>
        <w:t xml:space="preserve">(3) Repayment of loans made by the individual to political committees shall be reported pursuant to RCW 42.17A.240. However, contributions may not be used to reimburse a candidate for loans totaling more than four thousand seven hundred dollars made by the candidate to the candidate's own authorized committee.</w:t>
      </w:r>
    </w:p>
    <w:p>
      <w:pPr>
        <w:spacing w:before="0" w:after="0" w:line="408" w:lineRule="exact"/>
        <w:ind w:left="0" w:right="0" w:firstLine="576"/>
        <w:jc w:val="left"/>
      </w:pPr>
      <w:r>
        <w:rPr>
          <w:u w:val="single"/>
        </w:rPr>
        <w:t xml:space="preserve">(4) Reimbursement for expenses incurred for the direct care, protection, and supervision of a child or other person with a disability or medical condition for whom the candidate has direct caregiving responsibility that occurred directly as a result of the candidate's campaign activities.</w:t>
      </w:r>
    </w:p>
    <w:p/>
    <w:p>
      <w:pPr>
        <w:jc w:val="center"/>
      </w:pPr>
      <w:r>
        <w:rPr>
          <w:b/>
        </w:rPr>
        <w:t>--- END ---</w:t>
      </w:r>
    </w:p>
    <w:sectPr>
      <w:pgNumType w:start="1"/>
      <w:footerReference xmlns:r="http://schemas.openxmlformats.org/officeDocument/2006/relationships" r:id="Rfc9632ba898d47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2ff55ccd0b46c5" /><Relationship Type="http://schemas.openxmlformats.org/officeDocument/2006/relationships/footer" Target="/word/footer1.xml" Id="Rfc9632ba898d47d0" /></Relationships>
</file>