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ebc57b3a9941cb" /></Relationships>
</file>

<file path=word/document.xml><?xml version="1.0" encoding="utf-8"?>
<w:document xmlns:w="http://schemas.openxmlformats.org/wordprocessingml/2006/main">
  <w:body>
    <w:p>
      <w:r>
        <w:t>S-3472.2</w:t>
      </w:r>
    </w:p>
    <w:p>
      <w:pPr>
        <w:jc w:val="center"/>
      </w:pPr>
      <w:r>
        <w:t>_______________________________________________</w:t>
      </w:r>
    </w:p>
    <w:p/>
    <w:p>
      <w:pPr>
        <w:jc w:val="center"/>
      </w:pPr>
      <w:r>
        <w:rPr>
          <w:b/>
        </w:rPr>
        <w:t>SENATE BILL 5857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Muzzall, Schoesler, Sefzik, and Short</w:t>
      </w:r>
    </w:p>
    <w:p/>
    <w:p>
      <w:r>
        <w:rPr>
          <w:t xml:space="preserve">Read first time 01/13/22.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funding from the model toxics control accounts for pollution cleanup, water flow management, water supply, and aquatic resource protection; amending RCW 82.21.010, 82.21.030, and 70A.305.200;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funding actions pertaining to water availability, drought management, flood control, and pollution cleanup are all necessary to ensure the continued protection of the environment and economic vitality of the state.  The legislature intends to continue the traditional programs that have been funded by the model toxics control act as well as provide increased mitigation against drought and floods, as well as sustain water flows.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010</w:t>
      </w:r>
      <w:r>
        <w:rPr/>
        <w:t xml:space="preserve"> and 2019 c 422 s 101 are each amended to read as follows:</w:t>
      </w:r>
    </w:p>
    <w:p>
      <w:pPr>
        <w:spacing w:before="0" w:after="0" w:line="408" w:lineRule="exact"/>
        <w:ind w:left="0" w:right="0" w:firstLine="576"/>
        <w:jc w:val="left"/>
      </w:pPr>
      <w:r>
        <w:rPr/>
        <w:t xml:space="preserve">(1) It is the intent of this chapter to impose a tax only once for each hazardous substance possessed in this state and to tax the first possession of all hazardous substances, including substances and products that the department of ecology determines to present a threat to human health or the environment. However, it is not intended to impose a tax on the first possession of small amounts of any hazardous substance (other than petroleum and pesticide products) that is first possessed by a retailer for the purpose of sale to ultimate consumers. This chapter is not intended to exempt any person from tax liability under any other law.</w:t>
      </w:r>
    </w:p>
    <w:p>
      <w:pPr>
        <w:spacing w:before="0" w:after="0" w:line="408" w:lineRule="exact"/>
        <w:ind w:left="0" w:right="0" w:firstLine="576"/>
        <w:jc w:val="left"/>
      </w:pPr>
      <w:r>
        <w:rPr/>
        <w:t xml:space="preserve">(2) It is the specific purpose of the model toxics control reform act (chapter 422, Laws of 2019) to update the model toxics control program and its primary funding mechanism. These reforms are intended to achieve the financial stability, transparency, and long-term protection of revenues. Specifically, this reform act makes the following changes:</w:t>
      </w:r>
    </w:p>
    <w:p>
      <w:pPr>
        <w:spacing w:before="0" w:after="0" w:line="408" w:lineRule="exact"/>
        <w:ind w:left="0" w:right="0" w:firstLine="576"/>
        <w:jc w:val="left"/>
      </w:pPr>
      <w:r>
        <w:rPr/>
        <w:t xml:space="preserve">(a) Increases funding for programs and projects related to clean air, clean water, toxic cleanup, and prevention, with specific focus on stormwater pollution;</w:t>
      </w:r>
    </w:p>
    <w:p>
      <w:pPr>
        <w:spacing w:before="0" w:after="0" w:line="408" w:lineRule="exact"/>
        <w:ind w:left="0" w:right="0" w:firstLine="576"/>
        <w:jc w:val="left"/>
      </w:pPr>
      <w:r>
        <w:rPr/>
        <w:t xml:space="preserve">(b) Provides distinct and transparent financial separation of capital and operating budget funding under the model toxics control program;</w:t>
      </w:r>
    </w:p>
    <w:p>
      <w:pPr>
        <w:spacing w:before="0" w:after="0" w:line="408" w:lineRule="exact"/>
        <w:ind w:left="0" w:right="0" w:firstLine="576"/>
        <w:jc w:val="left"/>
      </w:pPr>
      <w:r>
        <w:rPr/>
        <w:t xml:space="preserve">(c) Improves the transparency and visibility of operating and capital project expenditures under the model toxics control program; and</w:t>
      </w:r>
    </w:p>
    <w:p>
      <w:pPr>
        <w:spacing w:before="0" w:after="0" w:line="408" w:lineRule="exact"/>
        <w:ind w:left="0" w:right="0" w:firstLine="576"/>
        <w:jc w:val="left"/>
      </w:pPr>
      <w:r>
        <w:rPr/>
        <w:t xml:space="preserve">(d) Eliminates the year-to-year volatility of hazardous substance tax revenues by moving to a volumetric rate for petroleum products.</w:t>
      </w:r>
    </w:p>
    <w:p>
      <w:pPr>
        <w:spacing w:before="0" w:after="0" w:line="408" w:lineRule="exact"/>
        <w:ind w:left="0" w:right="0" w:firstLine="576"/>
        <w:jc w:val="left"/>
      </w:pPr>
      <w:r>
        <w:rPr>
          <w:u w:val="single"/>
        </w:rPr>
        <w:t xml:space="preserve">(3) The purpose of the model toxics control act is also to help achieve environmental protection through stormwater management, water flow management, and increased resiliency for aquatic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2021 c 333 s 705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w:t>
      </w:r>
      <w:r>
        <w:t>((</w:t>
      </w:r>
      <w:r>
        <w:rPr>
          <w:strike/>
        </w:rPr>
        <w:t xml:space="preserve">Sixty percent to the model toxics control operating account created under RCW 70A.305.180;</w:t>
      </w:r>
    </w:p>
    <w:p>
      <w:pPr>
        <w:spacing w:before="0" w:after="0" w:line="408" w:lineRule="exact"/>
        <w:ind w:left="0" w:right="0" w:firstLine="576"/>
        <w:jc w:val="left"/>
      </w:pPr>
      <w:r>
        <w:rPr>
          <w:strike/>
        </w:rPr>
        <w:t xml:space="preserve">(ii) Twenty-five</w:t>
      </w:r>
      <w:r>
        <w:t>))</w:t>
      </w:r>
      <w:r>
        <w:rPr/>
        <w:t xml:space="preserve"> </w:t>
      </w:r>
      <w:r>
        <w:rPr>
          <w:u w:val="single"/>
        </w:rPr>
        <w:t xml:space="preserve">Fifty</w:t>
      </w:r>
      <w:r>
        <w:rPr/>
        <w:t xml:space="preserve"> percent to the model toxics control capital account created under RCW 70A.305.190; and</w:t>
      </w:r>
    </w:p>
    <w:p>
      <w:pPr>
        <w:spacing w:before="0" w:after="0" w:line="408" w:lineRule="exact"/>
        <w:ind w:left="0" w:right="0" w:firstLine="576"/>
        <w:jc w:val="left"/>
      </w:pPr>
      <w:r>
        <w:t>((</w:t>
      </w:r>
      <w:r>
        <w:rPr>
          <w:strike/>
        </w:rPr>
        <w:t xml:space="preserve">(iii) Fifteen</w:t>
      </w:r>
      <w:r>
        <w:t>))</w:t>
      </w:r>
      <w:r>
        <w:rPr/>
        <w:t xml:space="preserve"> </w:t>
      </w:r>
      <w:r>
        <w:rPr>
          <w:u w:val="single"/>
        </w:rPr>
        <w:t xml:space="preserve">(ii) Fifty</w:t>
      </w:r>
      <w:r>
        <w:rPr/>
        <w:t xml:space="preserve"> percent to the model toxics control stormwater </w:t>
      </w:r>
      <w:r>
        <w:rPr>
          <w:u w:val="single"/>
        </w:rPr>
        <w:t xml:space="preserve">and water infrastructure</w:t>
      </w:r>
      <w:r>
        <w:rPr/>
        <w:t xml:space="preserve">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t>((</w:t>
      </w:r>
      <w:r>
        <w:rPr>
          <w:strike/>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200</w:t>
      </w:r>
      <w:r>
        <w:rPr/>
        <w:t xml:space="preserve"> and 2020 c 20 s 1321 are each amended to read as follows:</w:t>
      </w:r>
    </w:p>
    <w:p>
      <w:pPr>
        <w:spacing w:before="0" w:after="0" w:line="408" w:lineRule="exact"/>
        <w:ind w:left="0" w:right="0" w:firstLine="576"/>
        <w:jc w:val="left"/>
      </w:pPr>
      <w:r>
        <w:rPr/>
        <w:t xml:space="preserve">(1) The model toxics control stormwater </w:t>
      </w:r>
      <w:r>
        <w:rPr>
          <w:u w:val="single"/>
        </w:rPr>
        <w:t xml:space="preserve">and water infrastructure</w:t>
      </w:r>
      <w:r>
        <w:rPr/>
        <w:t xml:space="preserve"> account is hereby created in the state treasury.</w:t>
      </w:r>
    </w:p>
    <w:p>
      <w:pPr>
        <w:spacing w:before="0" w:after="0" w:line="408" w:lineRule="exact"/>
        <w:ind w:left="0" w:right="0" w:firstLine="576"/>
        <w:jc w:val="left"/>
      </w:pPr>
      <w:r>
        <w:rPr/>
        <w:t xml:space="preserve">(2) Moneys in the model toxics control stormwater </w:t>
      </w:r>
      <w:r>
        <w:rPr>
          <w:u w:val="single"/>
        </w:rPr>
        <w:t xml:space="preserve">and water infrastructure</w:t>
      </w:r>
      <w:r>
        <w:rPr/>
        <w:t xml:space="preserve"> account must be used for operating and capital programs, activities, </w:t>
      </w:r>
      <w:r>
        <w:t>((</w:t>
      </w:r>
      <w:r>
        <w:rPr>
          <w:strike/>
        </w:rPr>
        <w:t xml:space="preserve">and</w:t>
      </w:r>
      <w:r>
        <w:t>))</w:t>
      </w:r>
      <w:r>
        <w:rPr/>
        <w:t xml:space="preserve"> projects identified in subsection (3) of this section directly relating to stormwater pollution control</w:t>
      </w:r>
      <w:r>
        <w:rPr>
          <w:u w:val="single"/>
        </w:rPr>
        <w:t xml:space="preserve">, drought mitigation, and water flow management</w:t>
      </w:r>
      <w:r>
        <w:rPr/>
        <w:t xml:space="preserve">.</w:t>
      </w:r>
    </w:p>
    <w:p>
      <w:pPr>
        <w:spacing w:before="0" w:after="0" w:line="408" w:lineRule="exact"/>
        <w:ind w:left="0" w:right="0" w:firstLine="576"/>
        <w:jc w:val="left"/>
      </w:pPr>
      <w:r>
        <w:rPr/>
        <w:t xml:space="preserve">(3) Moneys in the model toxics control stormwater </w:t>
      </w:r>
      <w:r>
        <w:rPr>
          <w:u w:val="single"/>
        </w:rPr>
        <w:t xml:space="preserve">and water infrastructure</w:t>
      </w:r>
      <w:r>
        <w:rPr/>
        <w:t xml:space="preserve"> account must be used only to carry out the operating and capital programs, activities, and projects </w:t>
      </w:r>
      <w:r>
        <w:t>((</w:t>
      </w:r>
      <w:r>
        <w:rPr>
          <w:strike/>
        </w:rPr>
        <w:t xml:space="preserve">directly relating to stormwater activities under RCW 70A.305.180 and 70A.305.190</w:t>
      </w:r>
      <w:r>
        <w:t>))</w:t>
      </w:r>
      <w:r>
        <w:rPr/>
        <w:t xml:space="preserve"> </w:t>
      </w:r>
      <w:r>
        <w:rPr>
          <w:u w:val="single"/>
        </w:rPr>
        <w:t xml:space="preserve">described in RCW 70A.305.180, 70A.305.190, 43.83B.410, 43.83B.415, 43.21A.733, 90.90.010, 90.38.030, and 90.38.070</w:t>
      </w:r>
      <w:r>
        <w:rPr/>
        <w:t xml:space="preserve">, including</w:t>
      </w:r>
      <w:r>
        <w:rPr>
          <w:u w:val="single"/>
        </w:rPr>
        <w:t xml:space="preserve">,</w:t>
      </w:r>
      <w:r>
        <w:rPr/>
        <w:t xml:space="preserve"> but not limited to</w:t>
      </w:r>
      <w:r>
        <w:rPr>
          <w:u w:val="single"/>
        </w:rPr>
        <w:t xml:space="preserve">,</w:t>
      </w:r>
      <w:r>
        <w:rPr/>
        <w:t xml:space="preserve"> the following:</w:t>
      </w:r>
    </w:p>
    <w:p>
      <w:pPr>
        <w:spacing w:before="0" w:after="0" w:line="408" w:lineRule="exact"/>
        <w:ind w:left="0" w:right="0" w:firstLine="576"/>
        <w:jc w:val="left"/>
      </w:pPr>
      <w:r>
        <w:rPr/>
        <w:t xml:space="preserve">(a)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(b) Stormwater financial assistance to local governments that assist in compliance to the purposes of this chapter</w:t>
      </w:r>
      <w:r>
        <w:rPr>
          <w:u w:val="single"/>
        </w:rPr>
        <w:t xml:space="preserve">;</w:t>
      </w:r>
    </w:p>
    <w:p>
      <w:pPr>
        <w:spacing w:before="0" w:after="0" w:line="408" w:lineRule="exact"/>
        <w:ind w:left="0" w:right="0" w:firstLine="576"/>
        <w:jc w:val="left"/>
      </w:pPr>
      <w:r>
        <w:rPr>
          <w:u w:val="single"/>
        </w:rPr>
        <w:t xml:space="preserve">(c) Drought mitigation, planning, and prevention; and</w:t>
      </w:r>
    </w:p>
    <w:p>
      <w:pPr>
        <w:spacing w:before="0" w:after="0" w:line="408" w:lineRule="exact"/>
        <w:ind w:left="0" w:right="0" w:firstLine="576"/>
        <w:jc w:val="left"/>
      </w:pPr>
      <w:r>
        <w:rPr>
          <w:u w:val="single"/>
        </w:rPr>
        <w:t xml:space="preserve">(d) Water infrastructure and supply as provided by the office of Columbia river, the Yakima basin integrated plan, and the office of Chehalis basin</w:t>
      </w:r>
      <w:r>
        <w:rPr/>
        <w:t xml:space="preserve">.</w:t>
      </w:r>
    </w:p>
    <w:p>
      <w:pPr>
        <w:spacing w:before="0" w:after="0" w:line="408" w:lineRule="exact"/>
        <w:ind w:left="0" w:right="0" w:firstLine="576"/>
        <w:jc w:val="left"/>
      </w:pPr>
      <w:r>
        <w:rPr/>
        <w:t xml:space="preserve">(4) Except for unanticipated receipts under RCW 43.79.260 through 43.79.282, moneys in the model toxics control stormwater </w:t>
      </w:r>
      <w:r>
        <w:rPr>
          <w:u w:val="single"/>
        </w:rPr>
        <w:t xml:space="preserve">and water infrastructure</w:t>
      </w:r>
      <w:r>
        <w:rPr/>
        <w:t xml:space="preserve"> account may be spent only after appropriation by statute.</w:t>
      </w:r>
    </w:p>
    <w:p/>
    <w:p>
      <w:pPr>
        <w:jc w:val="center"/>
      </w:pPr>
      <w:r>
        <w:rPr>
          <w:b/>
        </w:rPr>
        <w:t>--- END ---</w:t>
      </w:r>
    </w:p>
    <w:sectPr>
      <w:pgNumType w:start="1"/>
      <w:footerReference xmlns:r="http://schemas.openxmlformats.org/officeDocument/2006/relationships" r:id="Rb9016287410e40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0ec22bead0463d" /><Relationship Type="http://schemas.openxmlformats.org/officeDocument/2006/relationships/footer" Target="/word/footer1.xml" Id="Rb9016287410e401f" /></Relationships>
</file>