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8dc6cee90f40c9" /></Relationships>
</file>

<file path=word/document.xml><?xml version="1.0" encoding="utf-8"?>
<w:document xmlns:w="http://schemas.openxmlformats.org/wordprocessingml/2006/main">
  <w:body>
    <w:p>
      <w:r>
        <w:t>S-3664.2</w:t>
      </w:r>
    </w:p>
    <w:p>
      <w:pPr>
        <w:jc w:val="center"/>
      </w:pPr>
      <w:r>
        <w:t>_______________________________________________</w:t>
      </w:r>
    </w:p>
    <w:p/>
    <w:p>
      <w:pPr>
        <w:jc w:val="center"/>
      </w:pPr>
      <w:r>
        <w:rPr>
          <w:b/>
        </w:rPr>
        <w:t>SENATE BILL 5907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J. Wilson, Lovick, Fortunato, Lovelett, Randall, Saldaña, Stanford, and L. Wilson</w:t>
      </w:r>
    </w:p>
    <w:p/>
    <w:p>
      <w:r>
        <w:rPr>
          <w:t xml:space="preserve">Read first time 01/19/22.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roadside safety measures and public awareness of emergency vehicles providing roadside assistance; amending RCW 46.61.212; adding new sections to chapter 46.61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Arthur Anderson and Raymond Mitchell tow operators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2019 c 106 s 1 are each amended to read as follows:</w:t>
      </w:r>
    </w:p>
    <w:p>
      <w:pPr>
        <w:spacing w:before="0" w:after="0" w:line="408" w:lineRule="exact"/>
        <w:ind w:left="0" w:right="0" w:firstLine="576"/>
        <w:jc w:val="left"/>
      </w:pPr>
      <w:r>
        <w:rPr/>
        <w:t xml:space="preserve">(1) An emergency or work zone is defined as the adjacent lanes of the roadway </w:t>
      </w:r>
      <w:r>
        <w:t>((</w:t>
      </w:r>
      <w:r>
        <w:rPr>
          <w:strike/>
        </w:rPr>
        <w:t xml:space="preserve">two hundred</w:t>
      </w:r>
      <w:r>
        <w:t>))</w:t>
      </w:r>
      <w:r>
        <w:rPr/>
        <w:t xml:space="preserve"> </w:t>
      </w:r>
      <w:r>
        <w:rPr>
          <w:u w:val="single"/>
        </w:rPr>
        <w:t xml:space="preserve">200</w:t>
      </w:r>
      <w:r>
        <w:rPr/>
        <w:t xml:space="preserve">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red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w:t>
      </w:r>
      <w:r>
        <w:t>((</w:t>
      </w:r>
      <w:r>
        <w:rPr>
          <w:strike/>
        </w:rPr>
        <w:t xml:space="preserve">three hundred sixty</w:t>
      </w:r>
      <w:r>
        <w:t>))</w:t>
      </w:r>
      <w:r>
        <w:rPr/>
        <w:t xml:space="preserve"> </w:t>
      </w:r>
      <w:r>
        <w:rPr>
          <w:u w:val="single"/>
        </w:rPr>
        <w:t xml:space="preserve">360</w:t>
      </w:r>
      <w:r>
        <w:rPr/>
        <w:t xml:space="preserve">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w:t>
      </w:r>
      <w:r>
        <w:rPr>
          <w:u w:val="single"/>
        </w:rPr>
        <w:t xml:space="preserve">, reduce the speed of the vehicle,</w:t>
      </w:r>
      <w:r>
        <w:rPr/>
        <w:t xml:space="preserve">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w:t>
      </w:r>
      <w:r>
        <w:rPr>
          <w:u w:val="single"/>
        </w:rPr>
        <w:t xml:space="preserve">continue to</w:t>
      </w:r>
      <w:r>
        <w:rPr/>
        <w:t xml:space="preserve"> reduce the speed of the vehicle to at least </w:t>
      </w:r>
      <w:r>
        <w:t>((</w:t>
      </w:r>
      <w:r>
        <w:rPr>
          <w:strike/>
        </w:rPr>
        <w:t xml:space="preserve">ten</w:t>
      </w:r>
      <w:r>
        <w:t>))</w:t>
      </w:r>
      <w:r>
        <w:rPr/>
        <w:t xml:space="preserve"> </w:t>
      </w:r>
      <w:r>
        <w:rPr>
          <w:u w:val="single"/>
        </w:rPr>
        <w:t xml:space="preserve">10</w:t>
      </w:r>
      <w:r>
        <w:rPr/>
        <w:t xml:space="preserve"> miles per hour below the posted speed limit.</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w:t>
      </w:r>
      <w:r>
        <w:t>((</w:t>
      </w:r>
      <w:r>
        <w:rPr>
          <w:strike/>
        </w:rPr>
        <w:t xml:space="preserve">sixty</w:t>
      </w:r>
      <w:r>
        <w:t>))</w:t>
      </w:r>
      <w:r>
        <w:rPr/>
        <w:t xml:space="preserve"> </w:t>
      </w:r>
      <w:r>
        <w:rPr>
          <w:u w:val="single"/>
        </w:rPr>
        <w:t xml:space="preserve">60</w:t>
      </w:r>
      <w:r>
        <w:rPr/>
        <w:t xml:space="preserve"> days the driver's license, permit to drive, or nonresident driving privilege of a person convicted of reckless endangerment of emergency or work zone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department shall develop an appropriate training module relating to the requirements of RCW 46.61.212, for inclusion in all new driver training curriculums, and require affirmative acknowledgment of having read and understood the contents and requirements of RCW 46.61.212 at the time of renewal of a Washington state driver's license or commercial driver's license by all applicants in the state. Failure to acknowledge reading and understanding the contents and requirements of RCW 46.61.212 prohibits the licensing of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department shall substantially increase the use of roadway signage and electronic display sign boards along roadways in the state to reflect the requirements and criminal penalties associated with a violation of RCW 46.61.212.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and the Washington traffic safety commission, working independently or in collaboration or both, shall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all reasonable means possible. The department of licensing and the Washington traffic safety commission, working independently or in collaboration or both, shall develop the public awareness campaign using all of its or their available resources, as well as federal and other grant funds that may, from time to time, become available.</w:t>
      </w:r>
    </w:p>
    <w:p/>
    <w:p>
      <w:pPr>
        <w:jc w:val="center"/>
      </w:pPr>
      <w:r>
        <w:rPr>
          <w:b/>
        </w:rPr>
        <w:t>--- END ---</w:t>
      </w:r>
    </w:p>
    <w:sectPr>
      <w:pgNumType w:start="1"/>
      <w:footerReference xmlns:r="http://schemas.openxmlformats.org/officeDocument/2006/relationships" r:id="Re5f570e02b4f45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d315bb9b345ad" /><Relationship Type="http://schemas.openxmlformats.org/officeDocument/2006/relationships/footer" Target="/word/footer1.xml" Id="Re5f570e02b4f4592" /></Relationships>
</file>