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65c5a22ef54622" /></Relationships>
</file>

<file path=word/document.xml><?xml version="1.0" encoding="utf-8"?>
<w:document xmlns:w="http://schemas.openxmlformats.org/wordprocessingml/2006/main">
  <w:body>
    <w:p>
      <w:r>
        <w:t>S-4179.1</w:t>
      </w:r>
    </w:p>
    <w:p>
      <w:pPr>
        <w:jc w:val="center"/>
      </w:pPr>
      <w:r>
        <w:t>_______________________________________________</w:t>
      </w:r>
    </w:p>
    <w:p/>
    <w:p>
      <w:pPr>
        <w:jc w:val="center"/>
      </w:pPr>
      <w:r>
        <w:rPr>
          <w:b/>
        </w:rPr>
        <w:t>SENATE BILL 5971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Lovelett and Nguyen</w:t>
      </w:r>
    </w:p>
    <w:p/>
    <w:p>
      <w:r>
        <w:rPr>
          <w:t xml:space="preserve">Read first time 02/03/22.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comprehensive plan and implementation of the goals and requirements of the growth management act; amending RCW 36.70A.190 and 36.70A.280; and adding new sections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comprehensive plan update and implementation account is created in the state treasury. All receipts from bond sales, tax revenues, budget transfers, federal appropriations, gifts, or any other lawful source may be deposited into the account. Moneys in the account may be spent only after appropriation. Expenditures in the account may be used only for the purposes established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w:t>
      </w:r>
      <w:r>
        <w:rPr>
          <w:u w:val="single"/>
        </w:rPr>
        <w:t xml:space="preserve">or amendment to</w:t>
      </w:r>
      <w:r>
        <w:rPr/>
        <w:t xml:space="preserve"> comprehensive plans </w:t>
      </w:r>
      <w:r>
        <w:rPr>
          <w:u w:val="single"/>
        </w:rPr>
        <w:t xml:space="preserve">and development regulations</w:t>
      </w:r>
      <w:r>
        <w:rPr/>
        <w:t xml:space="preserve"> under this chapter. The department may establish provisions for county and city matching funds to conduct activities under this subsection. Grants may be expended for any purpose directly related to the preparation of </w:t>
      </w:r>
      <w:r>
        <w:rPr>
          <w:u w:val="single"/>
        </w:rPr>
        <w:t xml:space="preserve">or amendment to</w:t>
      </w:r>
      <w:r>
        <w:rPr/>
        <w:t xml:space="preserve"> a county or city comprehensive plan </w:t>
      </w:r>
      <w:r>
        <w:rPr>
          <w:u w:val="single"/>
        </w:rPr>
        <w:t xml:space="preserve">and development regulations</w:t>
      </w:r>
      <w:r>
        <w:rPr/>
        <w:t xml:space="preserve">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w:t>
      </w:r>
      <w:r>
        <w:rPr>
          <w:u w:val="single"/>
        </w:rPr>
        <w:t xml:space="preserve">and amendments to</w:t>
      </w:r>
      <w:r>
        <w:rPr/>
        <w:t xml:space="preserve"> comprehensive plans </w:t>
      </w:r>
      <w:r>
        <w:rPr>
          <w:u w:val="single"/>
        </w:rPr>
        <w:t xml:space="preserve">and development regulations</w:t>
      </w:r>
      <w:r>
        <w:rPr/>
        <w:t xml:space="preserve"> required under this chapter. The technical assistance may include, but not be limited to, model land use ordinances, regional education and training programs, and information for local and regional inventories; </w:t>
      </w:r>
      <w:r>
        <w:t>((</w:t>
      </w:r>
      <w:r>
        <w:rPr>
          <w:strike/>
        </w:rPr>
        <w:t xml:space="preserve">and</w:t>
      </w:r>
      <w:r>
        <w:t>))</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r>
        <w:rPr>
          <w:u w:val="single"/>
        </w:rPr>
        <w:t xml:space="preserve">; and</w:t>
      </w:r>
    </w:p>
    <w:p>
      <w:pPr>
        <w:spacing w:before="0" w:after="0" w:line="408" w:lineRule="exact"/>
        <w:ind w:left="0" w:right="0" w:firstLine="576"/>
        <w:jc w:val="left"/>
      </w:pPr>
      <w:r>
        <w:rPr>
          <w:u w:val="single"/>
        </w:rPr>
        <w:t xml:space="preserve">(c) Adopting by rule optional safe harbor model ordinances to enable counties and cities to implement goals and requirements of this chapter with specific regard to increasing resiliency to the effects of climate change and natural hazards, increasing the supply, affordability, and diversity of housing forms, and designing and implementing strategies to enhance human health, social equity, and environmental justice. The optional safe harbor model ordinances must specify the circumstances and locations in which they may be adopted and enforced by a city or county. Except as provided in RCW 36.70A.280(1)(g), safe harbor model ordinances adopted by a city or county are not subject to a petition for review under RCW 36.70A.290 or an appeal under RCW 43.21C.075</w:t>
      </w:r>
      <w:r>
        <w:rPr/>
        <w:t xml:space="preserve">.</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develop and administer a grant or loan program to provide direct financial assistance to counties and cities for the preparation of or amendment to comprehensive plans and development regulations under this chapter.</w:t>
      </w:r>
    </w:p>
    <w:p>
      <w:pPr>
        <w:spacing w:before="0" w:after="0" w:line="408" w:lineRule="exact"/>
        <w:ind w:left="0" w:right="0" w:firstLine="576"/>
        <w:jc w:val="left"/>
      </w:pPr>
      <w:r>
        <w:rPr/>
        <w:t xml:space="preserve">(2) Beginning July 1, 2024, to be eligible for state planning grants or loans, a county or city planning under RCW 36.70A.040 shall adopt as part of its operating budget a comprehensive plan implementation program. The jurisdiction must adopt a comprehensive plan implementation program within 180 days of adopting its operating budget.</w:t>
      </w:r>
    </w:p>
    <w:p>
      <w:pPr>
        <w:spacing w:before="0" w:after="0" w:line="408" w:lineRule="exact"/>
        <w:ind w:left="0" w:right="0" w:firstLine="576"/>
        <w:jc w:val="left"/>
      </w:pPr>
      <w:r>
        <w:rPr/>
        <w:t xml:space="preserve">(3)(a) The comprehensive plan implementation program must:</w:t>
      </w:r>
    </w:p>
    <w:p>
      <w:pPr>
        <w:spacing w:before="0" w:after="0" w:line="408" w:lineRule="exact"/>
        <w:ind w:left="0" w:right="0" w:firstLine="576"/>
        <w:jc w:val="left"/>
      </w:pPr>
      <w:r>
        <w:rPr/>
        <w:t xml:space="preserve">(i) List and prioritize legislative actions to implement the comprehensive plan, including but not limited to development code updates and reforms, capital projects, intergovernmental planning agreements, and adaptive planning at a regional scale; and</w:t>
      </w:r>
    </w:p>
    <w:p>
      <w:pPr>
        <w:spacing w:before="0" w:after="0" w:line="408" w:lineRule="exact"/>
        <w:ind w:left="0" w:right="0" w:firstLine="576"/>
        <w:jc w:val="left"/>
      </w:pPr>
      <w:r>
        <w:rPr/>
        <w:t xml:space="preserve">(ii) Provide for amendments to comprehensive plans required under RCW 36.70A.130.</w:t>
      </w:r>
    </w:p>
    <w:p>
      <w:pPr>
        <w:spacing w:before="0" w:after="0" w:line="408" w:lineRule="exact"/>
        <w:ind w:left="0" w:right="0" w:firstLine="576"/>
        <w:jc w:val="left"/>
      </w:pPr>
      <w:r>
        <w:rPr/>
        <w:t xml:space="preserve">(b) The comprehensive plan implementation program must specify the financial and staff resources to be allocated to each task and include a projected schedule with target date(s) for processing, adoption, and/or effectuation of each task.</w:t>
      </w:r>
    </w:p>
    <w:p>
      <w:pPr>
        <w:spacing w:before="0" w:after="0" w:line="408" w:lineRule="exact"/>
        <w:ind w:left="0" w:right="0" w:firstLine="576"/>
        <w:jc w:val="left"/>
      </w:pPr>
      <w:r>
        <w:rPr/>
        <w:t xml:space="preserve">(c) The comprehensive plan implementation program must identify near-term tasks to be initiated within one year of program adoption or amendment and completed within two years; and longer-term tasks to be initiated within five years of program adoption or amendment.</w:t>
      </w:r>
    </w:p>
    <w:p>
      <w:pPr>
        <w:spacing w:before="0" w:after="0" w:line="408" w:lineRule="exact"/>
        <w:ind w:left="0" w:right="0" w:firstLine="576"/>
        <w:jc w:val="left"/>
      </w:pPr>
      <w:r>
        <w:rPr/>
        <w:t xml:space="preserve">(d) Beginning with the 2024 update cycle specified under RCW 36.70A.130, every comprehensive plan implementation program must give priority to the following compelling state interests:</w:t>
      </w:r>
    </w:p>
    <w:p>
      <w:pPr>
        <w:spacing w:before="0" w:after="0" w:line="408" w:lineRule="exact"/>
        <w:ind w:left="0" w:right="0" w:firstLine="576"/>
        <w:jc w:val="left"/>
      </w:pPr>
      <w:r>
        <w:rPr/>
        <w:t xml:space="preserve">(i) Increasing resiliency to the effects of climate change and natural hazards;</w:t>
      </w:r>
    </w:p>
    <w:p>
      <w:pPr>
        <w:spacing w:before="0" w:after="0" w:line="408" w:lineRule="exact"/>
        <w:ind w:left="0" w:right="0" w:firstLine="576"/>
        <w:jc w:val="left"/>
      </w:pPr>
      <w:r>
        <w:rPr/>
        <w:t xml:space="preserve">(ii) Increasing the supply, affordability, and diversity of housing options; and</w:t>
      </w:r>
    </w:p>
    <w:p>
      <w:pPr>
        <w:spacing w:before="0" w:after="0" w:line="408" w:lineRule="exact"/>
        <w:ind w:left="0" w:right="0" w:firstLine="576"/>
        <w:jc w:val="left"/>
      </w:pPr>
      <w:r>
        <w:rPr/>
        <w:t xml:space="preserve">(iii) Designing and implementing strategies to enhance human health, social equity, and environmental justice.</w:t>
      </w:r>
    </w:p>
    <w:p>
      <w:pPr>
        <w:spacing w:before="0" w:after="0" w:line="408" w:lineRule="exact"/>
        <w:ind w:left="0" w:right="0" w:firstLine="576"/>
        <w:jc w:val="left"/>
      </w:pPr>
      <w:r>
        <w:rPr/>
        <w:t xml:space="preserve">(4)(a) A county or city planning under RCW 36.70A.040 must submit a copy of its comprehensive plan implementation program to the department within 30 days of local completion.</w:t>
      </w:r>
    </w:p>
    <w:p>
      <w:pPr>
        <w:spacing w:before="0" w:after="0" w:line="408" w:lineRule="exact"/>
        <w:ind w:left="0" w:right="0" w:firstLine="576"/>
        <w:jc w:val="left"/>
      </w:pPr>
      <w:r>
        <w:rPr/>
        <w:t xml:space="preserve">(b) Adoption of or amendment to a comprehensive plan implementation program is not subject to a petition for review under RCW 36.70A.290 or an appeal under RCW 43.21C.075.</w:t>
      </w:r>
    </w:p>
    <w:p>
      <w:pPr>
        <w:spacing w:before="0" w:after="0" w:line="408" w:lineRule="exact"/>
        <w:ind w:left="0" w:right="0" w:firstLine="576"/>
        <w:jc w:val="left"/>
      </w:pPr>
      <w:r>
        <w:rPr/>
        <w:t xml:space="preserve">(c) Prior to the distribution of grant funds, the local government shall enter into an agreement with the department to describe performance outcomes, a schedule with milestones to document progress over time, and a process for the local government to take any corrective action deemed necessary by the department to achieve compliance with subsection (3)(d)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w:t>
      </w:r>
    </w:p>
    <w:p>
      <w:pPr>
        <w:spacing w:before="0" w:after="0" w:line="408" w:lineRule="exact"/>
        <w:ind w:left="0" w:right="0" w:firstLine="576"/>
        <w:jc w:val="left"/>
      </w:pPr>
      <w:r>
        <w:rPr>
          <w:u w:val="single"/>
        </w:rPr>
        <w:t xml:space="preserve">(f) That an optional safe harbor model ordinance adopted by the department under RCW 36.70A.190(4)(c) is not in compliance with the goals and requirements of this chapter. In reaching its determination, the board shall give substantial weight to the department's expertise; or</w:t>
      </w:r>
    </w:p>
    <w:p>
      <w:pPr>
        <w:spacing w:before="0" w:after="0" w:line="408" w:lineRule="exact"/>
        <w:ind w:left="0" w:right="0" w:firstLine="576"/>
        <w:jc w:val="left"/>
      </w:pPr>
      <w:r>
        <w:rPr>
          <w:u w:val="single"/>
        </w:rPr>
        <w:t xml:space="preserve">(g) That an optional safe harbor model ordinance adopted by a county or city is not consistent with the department's optional safe harbor model ordinance under RCW 36.70A.190(4)(c)</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w:t>
      </w:r>
      <w:r>
        <w:t>((</w:t>
      </w:r>
      <w:r>
        <w:rPr>
          <w:strike/>
        </w:rPr>
        <w:t xml:space="preserve">or</w:t>
      </w:r>
      <w:r>
        <w:t>))</w:t>
      </w:r>
      <w:r>
        <w:rPr>
          <w:u w:val="single"/>
        </w:rPr>
        <w:t xml:space="preserve">,</w:t>
      </w:r>
      <w:r>
        <w:rPr/>
        <w:t xml:space="preserve"> city</w:t>
      </w:r>
      <w:r>
        <w:rPr>
          <w:u w:val="single"/>
        </w:rPr>
        <w:t xml:space="preserve">, or state agency</w:t>
      </w:r>
      <w:r>
        <w:rPr/>
        <w:t xml:space="preserve">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
      <w:pPr>
        <w:jc w:val="center"/>
      </w:pPr>
      <w:r>
        <w:rPr>
          <w:b/>
        </w:rPr>
        <w:t>--- END ---</w:t>
      </w:r>
    </w:p>
    <w:sectPr>
      <w:pgNumType w:start="1"/>
      <w:footerReference xmlns:r="http://schemas.openxmlformats.org/officeDocument/2006/relationships" r:id="R2dd50727db9a4a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b9674ab2034bf4" /><Relationship Type="http://schemas.openxmlformats.org/officeDocument/2006/relationships/footer" Target="/word/footer1.xml" Id="R2dd50727db9a4ac6" /></Relationships>
</file>