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d850fc3ea94e20" /></Relationships>
</file>

<file path=word/document.xml><?xml version="1.0" encoding="utf-8"?>
<w:document xmlns:w="http://schemas.openxmlformats.org/wordprocessingml/2006/main">
  <w:body>
    <w:p>
      <w:r>
        <w:t>S-3423.1</w:t>
      </w:r>
    </w:p>
    <w:p>
      <w:pPr>
        <w:jc w:val="center"/>
      </w:pPr>
      <w:r>
        <w:t>_______________________________________________</w:t>
      </w:r>
    </w:p>
    <w:p/>
    <w:p>
      <w:pPr>
        <w:jc w:val="center"/>
      </w:pPr>
      <w:r>
        <w:rPr>
          <w:b/>
        </w:rPr>
        <w:t>SENATE CONCURRENT RESOLUTION 8404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Short, and C. Wilson</w:t>
      </w:r>
    </w:p>
    <w:p/>
    <w:p>
      <w:r>
        <w:rPr>
          <w:t xml:space="preserve">Prefiled 01/06/22.</w:t>
        </w:rPr>
      </w:r>
      <w:r>
        <w:rPr>
          <w:t xml:space="preserve">Read first time 01/10/22.  </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2022 Regular Session of the Sixty-Seventh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Thursday, February 3, 2022, the 25th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Monday, February 7, 2022, the 29th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Tuesday, February 15, 2022, the 37th day, at 5:00 p.m., will be the final time to consider bills in their house of origin;</w:t>
      </w:r>
    </w:p>
    <w:p>
      <w:pPr>
        <w:spacing w:before="0" w:after="0" w:line="408" w:lineRule="exact"/>
        <w:ind w:left="0" w:right="0" w:firstLine="576"/>
        <w:jc w:val="left"/>
      </w:pPr>
      <w:r>
        <w:rPr/>
        <w:t xml:space="preserve">(4) Thursday, February 24, 2022, the 46th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28, 2022, the 50th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4, 2022, the 54th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2022 Regular Session of the Legislature.</w:t>
      </w:r>
    </w:p>
    <w:sectPr>
      <w:pgNumType w:start="1"/>
      <w:footerReference xmlns:r="http://schemas.openxmlformats.org/officeDocument/2006/relationships" r:id="Rfd92682995174cc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d8ea1c5b74b6c" /><Relationship Type="http://schemas.openxmlformats.org/officeDocument/2006/relationships/footer" Target="/word/footer1.xml" Id="Rfd92682995174ccd" /></Relationships>
</file>