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b81b71997408a" /></Relationships>
</file>

<file path=word/document.xml><?xml version="1.0" encoding="utf-8"?>
<w:document xmlns:w="http://schemas.openxmlformats.org/wordprocessingml/2006/main">
  <w:body>
    <w:p>
      <w:r>
        <w:t>S-5392.1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CONCURRENT RESOLUTION 8405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Senators Braun, Mullet, Brown, Dozier, Gildon, Holy, Honeyford, King, McCune, Muzzall, Padden, Schoesler, Sefzik, Short, Wagoner, Warnick, J. Wilson, and L. Wilson</w:t>
      </w:r>
    </w:p>
    <w:p/>
    <w:p>
      <w:r>
        <w:rPr>
          <w:t xml:space="preserve">Read first time 03/08/22.  </w:t>
        </w:rPr>
      </w:r>
      <w:r>
        <w:rPr>
          <w:t xml:space="preserve">Referred to Committee on State Government &amp; Elections.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On February 29, 2020, Governor Jay Inslee issued Proclamation 20-05, proclaiming a State of Emergency for all counties throughout the state of Washington as a result of the coronavirus disease 2019 (COVID-19) outbreak in the United States;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In this third year of the COVID-19 state of emergency, many scientific experts and elected officials agree it is now appropriate to manage the disease as an endemic, rather than a pandemic;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The President of the United States remarked in his recent State of the Union Address that COVID-19 need no longer control our lives, and most Americans can now move forward safely;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Members of the legislature trust that Washington hospitals and other health care facilities and those who work in and visit them are capable of taking measures to manage COVID-19 transmission;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Legislators trust Washington employers and employees to take appropriate measures to manage the spread of COVID-19 within workplaces and among workers and customers;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The legislature believes an objective consideration of scientific data confirms the stated basis for declaring the state of emergency has passed;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NOW, THEREFORE, BE IT RESOLVED, By the Senate of the state of Washington, the House of Representatives concurring, That Proclamation 20-05 should be terminated, and the COVID-19 state of emergency should be ended.</w:t>
      </w:r>
    </w:p>
    <w:sectPr>
      <w:pgNumType w:start="1"/>
      <w:footerReference xmlns:r="http://schemas.openxmlformats.org/officeDocument/2006/relationships" r:id="R767f0c8085cf40dc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SCR 8405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af6c432d84498" /><Relationship Type="http://schemas.openxmlformats.org/officeDocument/2006/relationships/footer" Target="/word/footer1.xml" Id="R767f0c8085cf40dc" /></Relationships>
</file>