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5c42e0b96043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5361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McCune, Warnick, and Wilson, J.)</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resentencing of persons convicted of drug offenses; amending RCW 9.94A.519 and 9.94A.345;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519</w:t>
      </w:r>
      <w:r>
        <w:rPr/>
        <w:t xml:space="preserve"> and 2020 c 55 s 1 are each amended to read as follows:</w:t>
      </w:r>
    </w:p>
    <w:p>
      <w:pPr>
        <w:spacing w:before="0" w:after="0" w:line="408" w:lineRule="exact"/>
        <w:ind w:left="0" w:right="0" w:firstLine="576"/>
        <w:jc w:val="left"/>
      </w:pPr>
      <w:r>
        <w:rPr/>
        <w:t xml:space="preserve">(1) Except as provided in subsection (3) of this section, any offender sentenced for a violation of chapter 69.50 or 69.52 RCW that was committed prior to July 1, 2004, and who is serving a </w:t>
      </w:r>
      <w:r>
        <w:t>((</w:t>
      </w:r>
      <w:r>
        <w:rPr>
          <w:strike/>
        </w:rPr>
        <w:t xml:space="preserve">term of incarceration</w:t>
      </w:r>
      <w:r>
        <w:t>))</w:t>
      </w:r>
      <w:r>
        <w:rPr/>
        <w:t xml:space="preserve"> </w:t>
      </w:r>
      <w:r>
        <w:rPr>
          <w:u w:val="single"/>
        </w:rPr>
        <w:t xml:space="preserve">current sentence under custody of the department of corrections</w:t>
      </w:r>
      <w:r>
        <w:rPr/>
        <w:t xml:space="preserve"> for that offense on June 11, 2020, is entitled to a resentencing hearing. The prosecuting attorney for the county in which any offender was sentenced and to whom this section applies must review the sentencing documents. If the offender is serving a term of incarceration for a violation of chapter 69.50 or 69.52 RCW that was committed prior to July 1, 2004, the prosecuting attorney shall, or the offender may, make a motion for relief from sentence to the original sentencing court.</w:t>
      </w:r>
    </w:p>
    <w:p>
      <w:pPr>
        <w:spacing w:before="0" w:after="0" w:line="408" w:lineRule="exact"/>
        <w:ind w:left="0" w:right="0" w:firstLine="576"/>
        <w:jc w:val="left"/>
      </w:pPr>
      <w:r>
        <w:rPr/>
        <w:t xml:space="preserve">(2) The sentencing court shall grant the motion if it finds that the offender is serving a sentence for a violation of chapter 69.50 or 69.52 RCW that was committed prior to July 1, 2004, and shall immediately set an expedited date for resentencing. At resentencing, the court shall sentence the offender as if the offender had not previously been sentenced, provided the new sentence is no greater than the initial sentence. </w:t>
      </w:r>
      <w:r>
        <w:rPr>
          <w:u w:val="single"/>
        </w:rPr>
        <w:t xml:space="preserve">Notwithstanding the provisions of RCW 9.94A.345, the court shall sentence the offender based on the sentencing guidelines in effect on the effective date of this section.</w:t>
      </w:r>
    </w:p>
    <w:p>
      <w:pPr>
        <w:spacing w:before="0" w:after="0" w:line="408" w:lineRule="exact"/>
        <w:ind w:left="0" w:right="0" w:firstLine="576"/>
        <w:jc w:val="left"/>
      </w:pPr>
      <w:r>
        <w:rPr/>
        <w:t xml:space="preserve">(3) An offender is not entitled to resentencing under this section if the offender has been convicted of a </w:t>
      </w:r>
      <w:r>
        <w:t>((</w:t>
      </w:r>
      <w:r>
        <w:rPr>
          <w:strike/>
        </w:rPr>
        <w:t xml:space="preserve">most serious offense or violent offense</w:t>
      </w:r>
      <w:r>
        <w:t>))</w:t>
      </w:r>
      <w:r>
        <w:rPr/>
        <w:t xml:space="preserve"> </w:t>
      </w:r>
      <w:r>
        <w:rPr>
          <w:u w:val="single"/>
        </w:rPr>
        <w:t xml:space="preserve">violent offense or sex offense involving a child</w:t>
      </w:r>
      <w:r>
        <w:rPr/>
        <w:t xml:space="preserve">.</w:t>
      </w:r>
    </w:p>
    <w:p>
      <w:pPr>
        <w:spacing w:before="0" w:after="0" w:line="408" w:lineRule="exact"/>
        <w:ind w:left="0" w:right="0" w:firstLine="576"/>
        <w:jc w:val="left"/>
      </w:pPr>
      <w:r>
        <w:rPr/>
        <w:t xml:space="preserve">(4) This section expires July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345</w:t>
      </w:r>
      <w:r>
        <w:rPr/>
        <w:t xml:space="preserve"> and 2000 c 26 s 2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Except as otherwise provided in this chapter, any</w:t>
      </w:r>
      <w:r>
        <w:rPr/>
        <w:t xml:space="preserve"> sentence imposed under this chapter shall be determined in accordance with the law in effect when the current offense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17539e7058742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9e036c4b64553" /><Relationship Type="http://schemas.openxmlformats.org/officeDocument/2006/relationships/footer" Target="/word/footer1.xml" Id="Rc17539e70587426a" /></Relationships>
</file>