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2dc1a6b46147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5460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86</w:t>
            </w:r>
            <w:r>
              <w:t xml:space="preserve">  Nays </w:t>
              <w:t xml:space="preserve">12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5460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5460</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Transportation (originally sponsored by Senators Nguyen and Van De Wege)</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of the autonomous vehicle work group; amending RCW 46.92.010 and 46.37.480; amending 2020 c 182 s 4 (uncodified);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92</w:t>
      </w:r>
      <w:r>
        <w:rPr/>
        <w:t xml:space="preserve">.</w:t>
      </w:r>
      <w:r>
        <w:t xml:space="preserve">010</w:t>
      </w:r>
      <w:r>
        <w:rPr/>
        <w:t xml:space="preserve"> and 2020 c 182 s 2 are each amended to read as follows:</w:t>
      </w:r>
    </w:p>
    <w:p>
      <w:pPr>
        <w:spacing w:before="0" w:after="0" w:line="408" w:lineRule="exact"/>
        <w:ind w:left="0" w:right="0" w:firstLine="576"/>
        <w:jc w:val="left"/>
      </w:pPr>
      <w:r>
        <w:rPr/>
        <w:t xml:space="preserve">(1) In order to test an autonomous motor vehicle on any public roadway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Local jurisdictions where testing is planned;</w:t>
      </w:r>
    </w:p>
    <w:p>
      <w:pPr>
        <w:spacing w:before="0" w:after="0" w:line="408" w:lineRule="exact"/>
        <w:ind w:left="0" w:right="0" w:firstLine="576"/>
        <w:jc w:val="left"/>
      </w:pPr>
      <w:r>
        <w:rPr/>
        <w:t xml:space="preserve">(c) The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RCW 46.30.050.</w:t>
      </w:r>
    </w:p>
    <w:p>
      <w:pPr>
        <w:spacing w:before="0" w:after="0" w:line="408" w:lineRule="exact"/>
        <w:ind w:left="0" w:right="0" w:firstLine="576"/>
        <w:jc w:val="left"/>
      </w:pPr>
      <w:r>
        <w:rPr/>
        <w:t xml:space="preserve">(2) Any autonomous motor vehicle to which subsection (1)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rPr/>
        <w:t xml:space="preserve">(3)(a) The self-certifying entity testing the autonomous motor vehicle on any public roadway must notify the department of:</w:t>
      </w:r>
    </w:p>
    <w:p>
      <w:pPr>
        <w:spacing w:before="0" w:after="0" w:line="408" w:lineRule="exact"/>
        <w:ind w:left="0" w:right="0" w:firstLine="576"/>
        <w:jc w:val="left"/>
      </w:pPr>
      <w:r>
        <w:rPr/>
        <w:t xml:space="preserve">(i) Any collisions that are required to be reported to law enforcement under RCW 46.52.030, involving an autonomous motor vehicle during testing on any public roadway; and</w:t>
      </w:r>
    </w:p>
    <w:p>
      <w:pPr>
        <w:spacing w:before="0" w:after="0" w:line="408" w:lineRule="exact"/>
        <w:ind w:left="0" w:right="0" w:firstLine="576"/>
        <w:jc w:val="left"/>
      </w:pPr>
      <w:r>
        <w:rPr/>
        <w:t xml:space="preserve">(ii) Any moving violations, as defined in administrative rule as authorized under RCW 46.20.2891, for which a citation or infraction was issued, involving an autonomous motor vehicle during testing on any public roadway.</w:t>
      </w:r>
    </w:p>
    <w:p>
      <w:pPr>
        <w:spacing w:before="0" w:after="0" w:line="408" w:lineRule="exact"/>
        <w:ind w:left="0" w:right="0" w:firstLine="576"/>
        <w:jc w:val="left"/>
      </w:pPr>
      <w:r>
        <w:rPr/>
        <w:t xml:space="preserve">(b) By February 1st of each year, the self-certifying entity must submit a report to the department covering reportable events from the prior calendar year.</w:t>
      </w:r>
    </w:p>
    <w:p>
      <w:pPr>
        <w:spacing w:before="0" w:after="0" w:line="408" w:lineRule="exact"/>
        <w:ind w:left="0" w:right="0" w:firstLine="576"/>
        <w:jc w:val="left"/>
      </w:pPr>
      <w:r>
        <w:rPr/>
        <w:t xml:space="preserve">(c) The self-certifying entity shall provide the information required by the department under (a) of this subsection. The information provided must include whether the autonomous driving system was operating the vehicle at the time of or immediately prior to the collision or moving violation, and in the case of a collision, details regarding the collision, including any loss of life, injury, or property damage that resulted from the collision.</w:t>
      </w:r>
    </w:p>
    <w:p>
      <w:pPr>
        <w:spacing w:before="0" w:after="0" w:line="408" w:lineRule="exact"/>
        <w:ind w:left="0" w:right="0" w:firstLine="576"/>
        <w:jc w:val="left"/>
      </w:pPr>
      <w:r>
        <w:rPr/>
        <w:t xml:space="preserve">(d) The provisions of this section are supplemental to all other rights and duties under law applicable in the event of a motor vehicle collision.</w:t>
      </w:r>
    </w:p>
    <w:p>
      <w:pPr>
        <w:spacing w:before="0" w:after="0" w:line="408" w:lineRule="exact"/>
        <w:ind w:left="0" w:right="0" w:firstLine="576"/>
        <w:jc w:val="left"/>
      </w:pPr>
      <w:r>
        <w:rPr/>
        <w:t xml:space="preserve">(4) The self-certifying entity testing the autonomous motor vehicle on public roadways under the department's autonomous vehicle self-certification testing pilot program must provide written notice in advance of testing to local and state law enforcement agencies with jurisdiction over any of the public roadways on which testing will occur that includes the expected period of time during which testing will occur in the applicable jurisdictions, including city police departments within city limits where testing will occur, county sheriff departments outside of city limits in counties where testing will occur, and the Washington state patrol when testing will occur on limited access highways, as defined in RCW 47.52.010. However, for testing primarily on limited access highways that travels through multiple local jurisdictions, which may include the limited incidental use of other roadways, the self-certifying entity must only provide written notice as specified in this subsection to the Washington state patrol. Written notice provided under this subsection must: (a) Be provided not less than fourteen and not more than sixty days in advance of testing; (b) include contact information where the law enforcement agency can communicate with the self-certifying entity testing the autonomous vehicle regarding the testing planned in that jurisdiction; and (c) provide the physical description of the motor vehicle or vehicles being tested, including make, model, color, and license plate number.</w:t>
      </w:r>
    </w:p>
    <w:p>
      <w:pPr>
        <w:spacing w:before="0" w:after="0" w:line="408" w:lineRule="exact"/>
        <w:ind w:left="0" w:right="0" w:firstLine="576"/>
        <w:jc w:val="left"/>
      </w:pPr>
      <w:r>
        <w:rPr/>
        <w:t xml:space="preserve">(5)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(6) The department shall provide public access to the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(7) An autonomous motor vehicle may not be operated on any public roadway for the purposes of testing in Washington state until the department is provided with the information required under subsection (1) of this section.</w:t>
      </w:r>
    </w:p>
    <w:p>
      <w:pPr>
        <w:spacing w:before="0" w:after="0" w:line="408" w:lineRule="exact"/>
        <w:ind w:left="0" w:right="0" w:firstLine="576"/>
        <w:jc w:val="left"/>
      </w:pPr>
      <w:r>
        <w:rPr>
          <w:u w:val="single"/>
        </w:rPr>
        <w:t xml:space="preserve">(8) For purposes of this section, "autonomous" means a level four or five driving automation system as provided in the society of automotive engineering international's standard J3016, as it existed on the effective date of this section, or such subsequent date as may be provided by the department by rule,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480</w:t>
      </w:r>
      <w:r>
        <w:rPr/>
        <w:t xml:space="preserve"> and 2011 c 368 s 1 are each amended to read as follows:</w:t>
      </w:r>
    </w:p>
    <w:p>
      <w:pPr>
        <w:spacing w:before="0" w:after="0" w:line="408" w:lineRule="exact"/>
        <w:ind w:left="0" w:right="0" w:firstLine="576"/>
        <w:jc w:val="left"/>
      </w:pPr>
      <w:r>
        <w:rPr/>
        <w:t xml:space="preserve">(1) </w:t>
      </w:r>
      <w:r>
        <w:t>((</w:t>
      </w:r>
      <w:r>
        <w:rPr>
          <w:strike/>
        </w:rPr>
        <w:t xml:space="preserve">No person shall drive any motor vehicle equipped with any television viewer, screen, or other means of visually receiving a television broadcast when the moving images are visible to the driver while operating the motor vehicle on a public road, except for live video of the motor vehicle backing up. This subsection does not apply to law enforcement vehicles communicating with mobile computer networks.</w:t>
      </w:r>
    </w:p>
    <w:p>
      <w:pPr>
        <w:spacing w:before="0" w:after="0" w:line="408" w:lineRule="exact"/>
        <w:ind w:left="0" w:right="0" w:firstLine="576"/>
        <w:jc w:val="left"/>
      </w:pPr>
      <w:r>
        <w:rPr>
          <w:strike/>
        </w:rPr>
        <w:t xml:space="preserve">(2)</w:t>
      </w:r>
      <w:r>
        <w:t>))</w:t>
      </w:r>
      <w:r>
        <w:rPr/>
        <w:t xml:space="preserve"> No person shall operate any motor vehicle on a public highway while wearing any headset or earphones connected to any electronic device capable of receiving a radio broadcast or playing a sound recording for the purpose of transmitting a sound to the human auditory senses and which headset or earphones muffle or exclude other sounds. This subsection does not apply to students and instructors participating in a Washington state motorcycle safety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This section does not apply to authorized emergency vehicles, motorcyclists wearing a helmet with built-in headsets or earphones as approved by the Washington state patrol, or motorists using hands-free, wireless communications systems, as approved by the equipment section of the Washington state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182 s 4</w:t>
      </w:r>
      <w:r>
        <w:rPr/>
        <w:t xml:space="preserve"> (uncodified) is amended to read as follows:</w:t>
      </w:r>
    </w:p>
    <w:p>
      <w:pPr>
        <w:spacing w:before="0" w:after="0" w:line="408" w:lineRule="exact"/>
        <w:ind w:left="0" w:right="0" w:firstLine="576"/>
        <w:jc w:val="left"/>
      </w:pPr>
      <w:r>
        <w:rPr/>
        <w:t xml:space="preserve">Section 2 of this act takes effect October 1, </w:t>
      </w:r>
      <w:r>
        <w:t>((</w:t>
      </w:r>
      <w:r>
        <w:rPr>
          <w:strike/>
        </w:rPr>
        <w:t xml:space="preserve">2021</w:t>
      </w:r>
      <w:r>
        <w:t>))</w:t>
      </w:r>
      <w:r>
        <w:rPr/>
        <w:t xml:space="preserve"> </w:t>
      </w:r>
      <w:r>
        <w:rPr>
          <w:u w:val="single"/>
        </w:rPr>
        <w:t xml:space="preserve">2022</w:t>
      </w:r>
      <w:r>
        <w:rPr/>
        <w:t xml:space="preserve">.</w:t>
      </w:r>
    </w:p>
    <w:p/>
    <w:p>
      <w:pPr>
        <w:jc w:val="center"/>
      </w:pPr>
      <w:r>
        <w:rPr>
          <w:b/>
        </w:rPr>
        <w:t>--- END ---</w:t>
      </w:r>
    </w:p>
    <w:sectPr>
      <w:pgNumType w:start="1"/>
      <w:footerReference xmlns:r="http://schemas.openxmlformats.org/officeDocument/2006/relationships" r:id="R7872a177261241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06491405c5446f" /><Relationship Type="http://schemas.openxmlformats.org/officeDocument/2006/relationships/footer" Target="/word/footer1.xml" Id="R7872a177261241fc" /></Relationships>
</file>