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d23dcadc6b46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1161</w:t>
      </w:r>
    </w:p>
    <w:p>
      <w:pPr>
        <w:jc w:val="center"/>
        <w:spacing w:before="480" w:after="0" w:line="240"/>
      </w:pPr>
      <w:r>
        <w:t xml:space="preserve">Chapter </w:t>
      </w:r>
      <w:r>
        <w:rPr/>
        <w:t xml:space="preserve">155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DRUG TAKE-BACK PROGRAMS—VARIOUS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Peterson, Davis, Pollet, and Thai)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drug take-back programs; amending RCW 69.48.010, 69.48.050, 69.48.070, 69.48.120, 43.131.423, and 43.131.424;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010</w:t>
      </w:r>
      <w:r>
        <w:rPr/>
        <w:t xml:space="preserve"> and 2018 c 196 s 1 are each amended to read as follows:</w:t>
      </w:r>
    </w:p>
    <w:p>
      <w:pPr>
        <w:spacing w:before="0" w:after="0" w:line="408" w:lineRule="exact"/>
        <w:ind w:left="0" w:right="0" w:firstLine="576"/>
        <w:jc w:val="left"/>
      </w:pP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w:t>
      </w:r>
      <w:r>
        <w:t>((</w:t>
      </w:r>
      <w:r>
        <w:rPr>
          <w:strike/>
        </w:rPr>
        <w:t xml:space="preserve">a uniform</w:t>
      </w:r>
      <w:r>
        <w:t>))</w:t>
      </w:r>
      <w:r>
        <w:rPr/>
        <w:t xml:space="preserve"> drug "take-back" program</w:t>
      </w:r>
      <w:r>
        <w:rPr>
          <w:u w:val="single"/>
        </w:rPr>
        <w:t xml:space="preserve">s</w:t>
      </w:r>
      <w:r>
        <w:rPr/>
        <w:t xml:space="preserve">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2018, the legislature passed Engrossed Substitute House Bill No. 1047, which required drug manufacturers that sell drugs into Washington to operate a drug take-back program to collect and dispose of prescription and over-the-counter drugs. Further, the legislature finds that there is uncertainty about whether, under current law, more than one drug take-back program may operate.</w:t>
      </w:r>
    </w:p>
    <w:p>
      <w:pPr>
        <w:spacing w:before="0" w:after="0" w:line="408" w:lineRule="exact"/>
        <w:ind w:left="0" w:right="0" w:firstLine="576"/>
        <w:jc w:val="left"/>
      </w:pPr>
      <w:r>
        <w:rPr/>
        <w:t xml:space="preserve">(2) Therefore, the legislature intends to clearly authorize the department of health to approve and allow the operation of multiple drug take-back programs that meet all statutory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050</w:t>
      </w:r>
      <w:r>
        <w:rPr/>
        <w:t xml:space="preserve"> and 2018 c 196 s 5 are each amended to read as follows:</w:t>
      </w:r>
    </w:p>
    <w:p>
      <w:pPr>
        <w:spacing w:before="0" w:after="0" w:line="408" w:lineRule="exact"/>
        <w:ind w:left="0" w:right="0" w:firstLine="576"/>
        <w:jc w:val="left"/>
      </w:pPr>
      <w:r>
        <w:rPr/>
        <w:t xml:space="preserve">(1) By July 1, 2019, a program operator must submit a proposal for the establishment and implementation of a drug take-back program to the department for approval. </w:t>
      </w:r>
      <w:r>
        <w:rPr>
          <w:u w:val="single"/>
        </w:rPr>
        <w:t xml:space="preserve">Proposals from new entities seeking to become a program operator after July 1, 2019, may be submitted as provided in subsection (7) of this section.</w:t>
      </w:r>
      <w:r>
        <w:rPr/>
        <w:t xml:space="preserve"> The department shall approve a proposed program if the applicant submits a completed application, the proposed program meets the requirements of subsection (2) of this section, and the applicant pays the appropriate </w:t>
      </w:r>
      <w:r>
        <w:rPr>
          <w:u w:val="single"/>
        </w:rPr>
        <w:t xml:space="preserve">proposal review</w:t>
      </w:r>
      <w:r>
        <w:rPr/>
        <w:t xml:space="preserve"> fee established by the department under RCW 69.48.120. </w:t>
      </w:r>
      <w:r>
        <w:rPr>
          <w:u w:val="single"/>
        </w:rPr>
        <w:t xml:space="preserve">The department may approve drug take-back programs proposed by one or more program operators consistent with the provisions of this section.</w:t>
      </w:r>
    </w:p>
    <w:p>
      <w:pPr>
        <w:spacing w:before="0" w:after="0" w:line="408" w:lineRule="exact"/>
        <w:ind w:left="0" w:right="0" w:firstLine="576"/>
        <w:jc w:val="left"/>
      </w:pPr>
      <w:r>
        <w:rPr/>
        <w:t xml:space="preserve">(2) To be approved by the department, a proposed drug take-back program</w:t>
      </w:r>
      <w:r>
        <w:rPr>
          <w:u w:val="single"/>
        </w:rPr>
        <w:t xml:space="preserve">, independent of any other operating program,</w:t>
      </w:r>
      <w:r>
        <w:rPr/>
        <w:t xml:space="preserve">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RCW 69.48.060;</w:t>
      </w:r>
    </w:p>
    <w:p>
      <w:pPr>
        <w:spacing w:before="0" w:after="0" w:line="408" w:lineRule="exact"/>
        <w:ind w:left="0" w:right="0" w:firstLine="576"/>
        <w:jc w:val="left"/>
      </w:pPr>
      <w:r>
        <w:rPr/>
        <w:t xml:space="preserve">(d) </w:t>
      </w:r>
      <w:r>
        <w:rPr>
          <w:u w:val="single"/>
        </w:rPr>
        <w:t xml:space="preserve">Ensure that physical collection sites are the primary method of collection across the state and that methods of supplementing physical collection site service are the secondary methods for collection as required by RCW 69.48.060(3) (b) through (d). A drug take-back program's use of supplemental mail-back distribution locations or periodic collection events in any areas underserved by physical collection sites may provide collection services to no more than 15 percent of the state's residents;</w:t>
      </w:r>
    </w:p>
    <w:p>
      <w:pPr>
        <w:spacing w:before="0" w:after="0" w:line="408" w:lineRule="exact"/>
        <w:ind w:left="0" w:right="0" w:firstLine="576"/>
        <w:jc w:val="left"/>
      </w:pPr>
      <w:r>
        <w:rPr>
          <w:u w:val="single"/>
        </w:rPr>
        <w:t xml:space="preserve">(e)</w:t>
      </w:r>
      <w:r>
        <w:rPr/>
        <w:t xml:space="preserve"> Provide for a handling and disposal system that complies with RCW 69.48.080;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Identify any transporters and waste disposal facilities that the program will use;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Ensure the security of patient information on drug packaging during collection, transportation, recycling, and disposal;</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Promote the program by providing consumers, pharmacies, and other entities with educational and informational materials as required by RCW 69.48.070;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Set long-term and short-term goals with respect to collection amounts and public awareness;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RCW 69.48.110.</w:t>
      </w:r>
    </w:p>
    <w:p>
      <w:pPr>
        <w:spacing w:before="0" w:after="0" w:line="408" w:lineRule="exact"/>
        <w:ind w:left="0" w:right="0" w:firstLine="576"/>
        <w:jc w:val="left"/>
      </w:pPr>
      <w:r>
        <w:rPr/>
        <w:t xml:space="preserve">(4) The program operator must </w:t>
      </w:r>
      <w:r>
        <w:t>((</w:t>
      </w:r>
      <w:r>
        <w:rPr>
          <w:strike/>
        </w:rPr>
        <w:t xml:space="preserve">initiate operation of</w:t>
      </w:r>
      <w:r>
        <w:t>))</w:t>
      </w:r>
      <w:r>
        <w:rPr/>
        <w:t xml:space="preserve"> </w:t>
      </w:r>
      <w:r>
        <w:rPr>
          <w:u w:val="single"/>
        </w:rPr>
        <w:t xml:space="preserve">fully implement</w:t>
      </w:r>
      <w:r>
        <w:rPr/>
        <w:t xml:space="preserve">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RCW 69.48.060,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w:t>
      </w:r>
      <w:r>
        <w:t>((</w:t>
      </w:r>
      <w:r>
        <w:rPr>
          <w:strike/>
        </w:rPr>
        <w:t xml:space="preserve">No later than four years after a drug take-back program initiates operations</w:t>
      </w:r>
      <w:r>
        <w:t>))</w:t>
      </w:r>
      <w:r>
        <w:rPr/>
        <w:t xml:space="preserve"> </w:t>
      </w:r>
      <w:r>
        <w:rPr>
          <w:u w:val="single"/>
        </w:rPr>
        <w:t xml:space="preserve">By July 1, 2024</w:t>
      </w:r>
      <w:r>
        <w:rPr/>
        <w:t xml:space="preserve">, and every four years thereafter, </w:t>
      </w:r>
      <w:r>
        <w:t>((</w:t>
      </w:r>
      <w:r>
        <w:rPr>
          <w:strike/>
        </w:rPr>
        <w:t xml:space="preserve">the</w:t>
      </w:r>
      <w:r>
        <w:t>))</w:t>
      </w:r>
      <w:r>
        <w:rPr/>
        <w:t xml:space="preserve"> </w:t>
      </w:r>
      <w:r>
        <w:rPr>
          <w:u w:val="single"/>
        </w:rPr>
        <w:t xml:space="preserve">all</w:t>
      </w:r>
      <w:r>
        <w:rPr/>
        <w:t xml:space="preserve"> program operator</w:t>
      </w:r>
      <w:r>
        <w:rPr>
          <w:u w:val="single"/>
        </w:rPr>
        <w:t xml:space="preserve">s</w:t>
      </w:r>
      <w:r>
        <w:rPr/>
        <w:t xml:space="preserve">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w:t>
      </w:r>
      <w:r>
        <w:rPr>
          <w:u w:val="single"/>
        </w:rPr>
        <w:t xml:space="preserve">(a) On July 1, 2021, the department will begin the review of new proposals received by that date from entities seeking to become a program operator.</w:t>
      </w:r>
    </w:p>
    <w:p>
      <w:pPr>
        <w:spacing w:before="0" w:after="0" w:line="408" w:lineRule="exact"/>
        <w:ind w:left="0" w:right="0" w:firstLine="576"/>
        <w:jc w:val="left"/>
      </w:pPr>
      <w:r>
        <w:rPr>
          <w:u w:val="single"/>
        </w:rPr>
        <w:t xml:space="preserve">(b) Beginning July 1, 2024, and every four years thereafter, the department will review new proposals from entities seeking to become a program operator.</w:t>
      </w:r>
    </w:p>
    <w:p>
      <w:pPr>
        <w:spacing w:before="0" w:after="0" w:line="408" w:lineRule="exact"/>
        <w:ind w:left="0" w:right="0" w:firstLine="576"/>
        <w:jc w:val="left"/>
      </w:pPr>
      <w:r>
        <w:rPr>
          <w:u w:val="single"/>
        </w:rPr>
        <w:t xml:space="preserve">(c) The department shall approve a proposal if it meets the requirements in subsection (2) of this section and the applicant pays the appropriate fee established by the department under RCW 69.48.120. The department must approve or reject proposals received using the process provided in subsection (3) of this section.</w:t>
      </w:r>
    </w:p>
    <w:p>
      <w:pPr>
        <w:spacing w:before="0" w:after="0" w:line="408" w:lineRule="exact"/>
        <w:ind w:left="0" w:right="0" w:firstLine="576"/>
        <w:jc w:val="left"/>
      </w:pPr>
      <w:r>
        <w:rPr>
          <w:u w:val="single"/>
        </w:rPr>
        <w:t xml:space="preserve">(8)(a) If there is a single approved drug take-back program at any time and that program operator intends to leave the program for any reason, participating manufacturers must find a new entity to take over operations of the existing program without a break in program services. The new entity may not make changes to the operations of the approved program, which must be consistent with the proposal as it was approved by the department under this section, or each covered manufacturer or group of covered manufacturers must identify a new program operator to develop a new program proposal. The department must accept new proposals from potential program operators for a minimum of four months from the date the department is notified of the program operator intending to cease operations, or until a proposal is approved by the department. The department may approve a proposal if it meets the requirements in subsection (2) of this section and the applicant pays the appropriate fee established by the department under RCW 69.48.120. The department must approve or reject proposals received using the process described in subsection (3) of this section.</w:t>
      </w:r>
    </w:p>
    <w:p>
      <w:pPr>
        <w:spacing w:before="0" w:after="0" w:line="408" w:lineRule="exact"/>
        <w:ind w:left="0" w:right="0" w:firstLine="576"/>
        <w:jc w:val="left"/>
      </w:pPr>
      <w:r>
        <w:rPr>
          <w:u w:val="single"/>
        </w:rPr>
        <w:t xml:space="preserve">(b) If there is a single approved drug take-back program, and that program operator leaves the program and participating manufacturers do not identify a program operator to take over the approved program as provided in (a) of this subsection, all covered manufacturers must participate in a new approved drug take-back program as soon as one is approved.</w:t>
      </w:r>
    </w:p>
    <w:p>
      <w:pPr>
        <w:spacing w:before="0" w:after="0" w:line="408" w:lineRule="exact"/>
        <w:ind w:left="0" w:right="0" w:firstLine="576"/>
        <w:jc w:val="left"/>
      </w:pPr>
      <w:r>
        <w:rPr>
          <w:u w:val="single"/>
        </w:rPr>
        <w:t xml:space="preserve">(9) If there is more than one approved drug take-back program, and a program operator for a drug take-back program leaves the program for any reason and the covered manufacturers participating in that program fail to identify a new entity to take over operations of the existing program without a break in program services as described in subsection (8)(a) of this section, those manufacturers must immediately join an existing approved drug take-back program.</w:t>
      </w:r>
    </w:p>
    <w:p>
      <w:pPr>
        <w:spacing w:before="0" w:after="0" w:line="408" w:lineRule="exact"/>
        <w:ind w:left="0" w:right="0" w:firstLine="576"/>
        <w:jc w:val="left"/>
      </w:pPr>
      <w:r>
        <w:rPr>
          <w:u w:val="single"/>
        </w:rPr>
        <w:t xml:space="preserve">(10) A covered manufacturer may change the approved drug take-back program it participates in but the covered manufacturer must maintain continuous participation in an established drug take-back program and may not leave an approved program until it transfers participation to an approved drug take-back program that has begun drug collection.</w:t>
      </w:r>
    </w:p>
    <w:p>
      <w:pPr>
        <w:spacing w:before="0" w:after="0" w:line="408" w:lineRule="exact"/>
        <w:ind w:left="0" w:right="0" w:firstLine="576"/>
        <w:jc w:val="left"/>
      </w:pPr>
      <w:r>
        <w:rPr>
          <w:u w:val="single"/>
        </w:rPr>
        <w:t xml:space="preserve">(11)</w:t>
      </w:r>
      <w:r>
        <w:rPr/>
        <w:t xml:space="preserve"> The department shall make all proposals submitted under this section available to the public and shall provide an opportunity for written public comment on each proposal.</w:t>
      </w:r>
    </w:p>
    <w:p>
      <w:pPr>
        <w:spacing w:before="0" w:after="0" w:line="408" w:lineRule="exact"/>
        <w:ind w:left="0" w:right="0" w:firstLine="576"/>
        <w:jc w:val="left"/>
      </w:pPr>
      <w:r>
        <w:rPr>
          <w:u w:val="single"/>
        </w:rPr>
        <w:t xml:space="preserve">(12)(a) All program operators must collaborate to present a consistent statewide drug take-back system for residents to ensure that all state residents can easily identify, understand, and access services provided by any approved drug take-back program. The department may identify or clarify in rule additional requirements for coordination or performance amongst program operators, if necessary, to ensure consistent operation of the drug take-back program. Requirements may include, but are not limited to: Consistent drop box appearance and signage; consistent messaging in education and outreach; and consistent metrics included in operator annual reports as required in RCW 69.48.100 to ensure the department can accurately analyze the data.</w:t>
      </w:r>
    </w:p>
    <w:p>
      <w:pPr>
        <w:spacing w:before="0" w:after="0" w:line="408" w:lineRule="exact"/>
        <w:ind w:left="0" w:right="0" w:firstLine="576"/>
        <w:jc w:val="left"/>
      </w:pPr>
      <w:r>
        <w:rPr>
          <w:u w:val="single"/>
        </w:rPr>
        <w:t xml:space="preserve">(b) Failure to comply with these requirements may result in enforcement action against a program operator as authorized under RCW 69.48.110.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070</w:t>
      </w:r>
      <w:r>
        <w:rPr/>
        <w:t xml:space="preserve"> and 2018 c 196 s 7 are each amended to read as follows:</w:t>
      </w:r>
    </w:p>
    <w:p>
      <w:pPr>
        <w:spacing w:before="0" w:after="0" w:line="408" w:lineRule="exact"/>
        <w:ind w:left="0" w:right="0" w:firstLine="576"/>
        <w:jc w:val="left"/>
      </w:pP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RCW 69.48.100.</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website to access information about collection services for every approved program</w:t>
      </w:r>
      <w:r>
        <w:rPr>
          <w:u w:val="single"/>
        </w:rPr>
        <w:t xml:space="preserve">, including presenting all available collection sites, mail-back distribution locations, and take-back events to ensure residents are able to access the most convenient method of collection, regardless of the program operator, and must manage requests for prepaid, preaddressed mailing envelopes from covered entities and from retail pharmacies as provided in RCW 69.48.060(3)(e)</w:t>
      </w:r>
      <w:r>
        <w:rPr/>
        <w:t xml:space="preserve">.</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120</w:t>
      </w:r>
      <w:r>
        <w:rPr/>
        <w:t xml:space="preserve"> and 2018 c 196 s 12 are each amended to read as follows:</w:t>
      </w:r>
    </w:p>
    <w:p>
      <w:pPr>
        <w:spacing w:before="0" w:after="0" w:line="408" w:lineRule="exact"/>
        <w:ind w:left="0" w:right="0" w:firstLine="576"/>
        <w:jc w:val="left"/>
      </w:pPr>
      <w:r>
        <w:rPr/>
        <w:t xml:space="preserve">(1)(a) </w:t>
      </w:r>
      <w:r>
        <w:t>((</w:t>
      </w:r>
      <w:r>
        <w:rPr>
          <w:strike/>
        </w:rPr>
        <w:t xml:space="preserve">By July 1, 2019, the</w:t>
      </w:r>
      <w:r>
        <w:t>))</w:t>
      </w:r>
      <w:r>
        <w:rPr/>
        <w:t xml:space="preserve"> </w:t>
      </w:r>
      <w:r>
        <w:rPr>
          <w:u w:val="single"/>
        </w:rPr>
        <w:t xml:space="preserve">The</w:t>
      </w:r>
      <w:r>
        <w:rPr/>
        <w:t xml:space="preserve"> department shall: Determine its costs for the administration, oversight, and enforcement of the requirements of this chapter, including</w:t>
      </w:r>
      <w:r>
        <w:rPr>
          <w:u w:val="single"/>
        </w:rPr>
        <w:t xml:space="preserve">, but not limited to, a fee for proposal review, and</w:t>
      </w:r>
      <w:r>
        <w:rPr/>
        <w:t xml:space="preserve"> the survey required under RCW 69.48.200;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RCW 69.48.100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w:t>
      </w:r>
      <w:r>
        <w:rPr>
          <w:u w:val="single"/>
        </w:rPr>
        <w:t xml:space="preserve">The annual fee set by the department shall be evenly split amongst each approved program operator.</w:t>
      </w:r>
    </w:p>
    <w:p>
      <w:pPr>
        <w:spacing w:before="0" w:after="0" w:line="408" w:lineRule="exact"/>
        <w:ind w:left="0" w:right="0" w:firstLine="576"/>
        <w:jc w:val="left"/>
      </w:pPr>
      <w:r>
        <w:rPr>
          <w:u w:val="single"/>
        </w:rPr>
        <w:t xml:space="preserve">(e)</w:t>
      </w:r>
      <w:r>
        <w:rPr/>
        <w:t xml:space="preserve"> The department shall collect </w:t>
      </w:r>
      <w:r>
        <w:rPr>
          <w:u w:val="single"/>
        </w:rPr>
        <w:t xml:space="preserve">annual operating</w:t>
      </w:r>
      <w:r>
        <w:rPr/>
        <w:t xml:space="preserve"> fees from each program operator by October 1, 2019, and annually thereafter.</w:t>
      </w:r>
    </w:p>
    <w:p>
      <w:pPr>
        <w:spacing w:before="0" w:after="0" w:line="408" w:lineRule="exact"/>
        <w:ind w:left="0" w:right="0" w:firstLine="576"/>
        <w:jc w:val="left"/>
      </w:pPr>
      <w:r>
        <w:rPr>
          <w:u w:val="single"/>
        </w:rPr>
        <w:t xml:space="preserve">(f) Between the effective date of this section and January 1, 2024, the department shall collect a nonrefundable one-time fee of $157,000 for review of proposals from each potential program operator applicant as provided in RCW 69.48.050.</w:t>
      </w:r>
    </w:p>
    <w:p>
      <w:pPr>
        <w:spacing w:before="0" w:after="0" w:line="408" w:lineRule="exact"/>
        <w:ind w:left="0" w:right="0" w:firstLine="576"/>
        <w:jc w:val="left"/>
      </w:pPr>
      <w:r>
        <w:rPr/>
        <w:t xml:space="preserve">(2) All fees collected under this section must be deposited in the secure drug take-back program account established in RCW 69.48.130.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423</w:t>
      </w:r>
      <w:r>
        <w:rPr/>
        <w:t xml:space="preserve"> and 2018 c 196 s 26 are each amended to read as follows:</w:t>
      </w:r>
    </w:p>
    <w:p>
      <w:pPr>
        <w:spacing w:before="0" w:after="0" w:line="408" w:lineRule="exact"/>
        <w:ind w:left="0" w:right="0" w:firstLine="576"/>
        <w:jc w:val="left"/>
      </w:pPr>
      <w:r>
        <w:rPr/>
        <w:t xml:space="preserve">The authorization for drug take-back programs created in chapter 196, Laws of 2018 </w:t>
      </w:r>
      <w:r>
        <w:rPr>
          <w:u w:val="single"/>
        </w:rPr>
        <w:t xml:space="preserve">and chapter . . ., Laws of 2021 (sections 1 through 5 of this act)</w:t>
      </w:r>
      <w:r>
        <w:rPr/>
        <w:t xml:space="preserve"> shall be terminated on January 1, 2029, as provided in RCW 43.131.424.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424</w:t>
      </w:r>
      <w:r>
        <w:rPr/>
        <w:t xml:space="preserve"> and 2018 c 196 s 27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rPr/>
        <w:t xml:space="preserve">(1) </w:t>
      </w:r>
      <w:r>
        <w:rPr>
          <w:u w:val="single"/>
        </w:rPr>
        <w:t xml:space="preserve">RCW 69.48.010 and 2021 c . . . s 1 (section 1 of this act) &amp; 2018 c 196 s 1;</w:t>
      </w:r>
    </w:p>
    <w:p>
      <w:pPr>
        <w:spacing w:before="0" w:after="0" w:line="408" w:lineRule="exact"/>
        <w:ind w:left="0" w:right="0" w:firstLine="576"/>
        <w:jc w:val="left"/>
      </w:pPr>
      <w:r>
        <w:rPr>
          <w:u w:val="single"/>
        </w:rPr>
        <w:t xml:space="preserve">(2)</w:t>
      </w:r>
      <w:r>
        <w:rPr/>
        <w:t xml:space="preserve"> </w:t>
      </w:r>
      <w:r>
        <w:rPr/>
        <w:t xml:space="preserve">RCW </w:t>
      </w:r>
      <w:r>
        <w:t xml:space="preserve">69</w:t>
      </w:r>
      <w:r>
        <w:rPr/>
        <w:t xml:space="preserve">.</w:t>
      </w:r>
      <w:r>
        <w:t xml:space="preserve">48</w:t>
      </w:r>
      <w:r>
        <w:rPr/>
        <w:t xml:space="preserve">.</w:t>
      </w:r>
      <w:r>
        <w:t xml:space="preserve">020</w:t>
      </w:r>
      <w:r>
        <w:rPr/>
        <w:t xml:space="preserve"> and 2018 c 196 s 2;</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t>
      </w:r>
      <w:r>
        <w:rPr/>
        <w:t xml:space="preserve">RCW </w:t>
      </w:r>
      <w:r>
        <w:t xml:space="preserve">69</w:t>
      </w:r>
      <w:r>
        <w:rPr/>
        <w:t xml:space="preserve">.</w:t>
      </w:r>
      <w:r>
        <w:t xml:space="preserve">48</w:t>
      </w:r>
      <w:r>
        <w:rPr/>
        <w:t xml:space="preserve">.</w:t>
      </w:r>
      <w:r>
        <w:t xml:space="preserve">030</w:t>
      </w:r>
      <w:r>
        <w:rPr/>
        <w:t xml:space="preserve"> and 2018 c 196 s 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t>
      </w:r>
      <w:r>
        <w:rPr/>
        <w:t xml:space="preserve">RCW </w:t>
      </w:r>
      <w:r>
        <w:t xml:space="preserve">69</w:t>
      </w:r>
      <w:r>
        <w:rPr/>
        <w:t xml:space="preserve">.</w:t>
      </w:r>
      <w:r>
        <w:t xml:space="preserve">48</w:t>
      </w:r>
      <w:r>
        <w:rPr/>
        <w:t xml:space="preserve">.</w:t>
      </w:r>
      <w:r>
        <w:t xml:space="preserve">040</w:t>
      </w:r>
      <w:r>
        <w:rPr/>
        <w:t xml:space="preserve"> and 2018 c 196 s 4;</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t xml:space="preserve">RCW </w:t>
      </w:r>
      <w:r>
        <w:t xml:space="preserve">69</w:t>
      </w:r>
      <w:r>
        <w:rPr/>
        <w:t xml:space="preserve">.</w:t>
      </w:r>
      <w:r>
        <w:t xml:space="preserve">48</w:t>
      </w:r>
      <w:r>
        <w:rPr/>
        <w:t xml:space="preserve">.</w:t>
      </w:r>
      <w:r>
        <w:t xml:space="preserve">050</w:t>
      </w:r>
      <w:r>
        <w:rPr/>
        <w:t xml:space="preserve"> and </w:t>
      </w:r>
      <w:r>
        <w:rPr>
          <w:u w:val="single"/>
        </w:rPr>
        <w:t xml:space="preserve">2021 c . . . s 3 (section 3 of this act) &amp;</w:t>
      </w:r>
      <w:r>
        <w:rPr/>
        <w:t xml:space="preserve"> 2018 c 196 s 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t xml:space="preserve">RCW </w:t>
      </w:r>
      <w:r>
        <w:t xml:space="preserve">69</w:t>
      </w:r>
      <w:r>
        <w:rPr/>
        <w:t xml:space="preserve">.</w:t>
      </w:r>
      <w:r>
        <w:t xml:space="preserve">48</w:t>
      </w:r>
      <w:r>
        <w:rPr/>
        <w:t xml:space="preserve">.</w:t>
      </w:r>
      <w:r>
        <w:t xml:space="preserve">060</w:t>
      </w:r>
      <w:r>
        <w:rPr/>
        <w:t xml:space="preserve"> and 2018 c 196 s 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t xml:space="preserve">RCW </w:t>
      </w:r>
      <w:r>
        <w:t xml:space="preserve">69</w:t>
      </w:r>
      <w:r>
        <w:rPr/>
        <w:t xml:space="preserve">.</w:t>
      </w:r>
      <w:r>
        <w:t xml:space="preserve">48</w:t>
      </w:r>
      <w:r>
        <w:rPr/>
        <w:t xml:space="preserve">.</w:t>
      </w:r>
      <w:r>
        <w:t xml:space="preserve">070</w:t>
      </w:r>
      <w:r>
        <w:rPr/>
        <w:t xml:space="preserve"> and </w:t>
      </w:r>
      <w:r>
        <w:rPr>
          <w:u w:val="single"/>
        </w:rPr>
        <w:t xml:space="preserve">2021 c . . . s 4 (section 4 of this act) &amp;</w:t>
      </w:r>
      <w:r>
        <w:rPr/>
        <w:t xml:space="preserve"> 2018 c 196 s 7;</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t xml:space="preserve">RCW </w:t>
      </w:r>
      <w:r>
        <w:t xml:space="preserve">69</w:t>
      </w:r>
      <w:r>
        <w:rPr/>
        <w:t xml:space="preserve">.</w:t>
      </w:r>
      <w:r>
        <w:t xml:space="preserve">48</w:t>
      </w:r>
      <w:r>
        <w:rPr/>
        <w:t xml:space="preserve">.</w:t>
      </w:r>
      <w:r>
        <w:t xml:space="preserve">080</w:t>
      </w:r>
      <w:r>
        <w:rPr/>
        <w:t xml:space="preserve"> and 2018 c 196 s 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t xml:space="preserve">RCW </w:t>
      </w:r>
      <w:r>
        <w:t xml:space="preserve">69</w:t>
      </w:r>
      <w:r>
        <w:rPr/>
        <w:t xml:space="preserve">.</w:t>
      </w:r>
      <w:r>
        <w:t xml:space="preserve">48</w:t>
      </w:r>
      <w:r>
        <w:rPr/>
        <w:t xml:space="preserve">.</w:t>
      </w:r>
      <w:r>
        <w:t xml:space="preserve">090</w:t>
      </w:r>
      <w:r>
        <w:rPr/>
        <w:t xml:space="preserve"> and 2018 c 196 s 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t xml:space="preserve">RCW </w:t>
      </w:r>
      <w:r>
        <w:t xml:space="preserve">69</w:t>
      </w:r>
      <w:r>
        <w:rPr/>
        <w:t xml:space="preserve">.</w:t>
      </w:r>
      <w:r>
        <w:t xml:space="preserve">48</w:t>
      </w:r>
      <w:r>
        <w:rPr/>
        <w:t xml:space="preserve">.</w:t>
      </w:r>
      <w:r>
        <w:t xml:space="preserve">100</w:t>
      </w:r>
      <w:r>
        <w:rPr/>
        <w:t xml:space="preserve"> and 2018 c 196 s 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t xml:space="preserve">RCW </w:t>
      </w:r>
      <w:r>
        <w:t xml:space="preserve">69</w:t>
      </w:r>
      <w:r>
        <w:rPr/>
        <w:t xml:space="preserve">.</w:t>
      </w:r>
      <w:r>
        <w:t xml:space="preserve">48</w:t>
      </w:r>
      <w:r>
        <w:rPr/>
        <w:t xml:space="preserve">.</w:t>
      </w:r>
      <w:r>
        <w:t xml:space="preserve">110</w:t>
      </w:r>
      <w:r>
        <w:rPr/>
        <w:t xml:space="preserve"> and 2018 c 196 s 11;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t xml:space="preserve">RCW </w:t>
      </w:r>
      <w:r>
        <w:t xml:space="preserve">69</w:t>
      </w:r>
      <w:r>
        <w:rPr/>
        <w:t xml:space="preserve">.</w:t>
      </w:r>
      <w:r>
        <w:t xml:space="preserve">48</w:t>
      </w:r>
      <w:r>
        <w:rPr/>
        <w:t xml:space="preserve">.</w:t>
      </w:r>
      <w:r>
        <w:t xml:space="preserve">120</w:t>
      </w:r>
      <w:r>
        <w:rPr/>
        <w:t xml:space="preserve"> and </w:t>
      </w:r>
      <w:r>
        <w:rPr>
          <w:u w:val="single"/>
        </w:rPr>
        <w:t xml:space="preserve">2021 c . . . s 5 (section 5 of this act) &amp;</w:t>
      </w:r>
      <w:r>
        <w:rPr/>
        <w:t xml:space="preserve"> 2018 c 196 s 12;</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t xml:space="preserve">RCW </w:t>
      </w:r>
      <w:r>
        <w:t xml:space="preserve">69</w:t>
      </w:r>
      <w:r>
        <w:rPr/>
        <w:t xml:space="preserve">.</w:t>
      </w:r>
      <w:r>
        <w:t xml:space="preserve">48</w:t>
      </w:r>
      <w:r>
        <w:rPr/>
        <w:t xml:space="preserve">.</w:t>
      </w:r>
      <w:r>
        <w:t xml:space="preserve">130</w:t>
      </w:r>
      <w:r>
        <w:rPr/>
        <w:t xml:space="preserve"> and 2018 c 196 s 13;</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t>
      </w:r>
      <w:r>
        <w:rPr/>
        <w:t xml:space="preserve">RCW </w:t>
      </w:r>
      <w:r>
        <w:t xml:space="preserve">69</w:t>
      </w:r>
      <w:r>
        <w:rPr/>
        <w:t xml:space="preserve">.</w:t>
      </w:r>
      <w:r>
        <w:t xml:space="preserve">48</w:t>
      </w:r>
      <w:r>
        <w:rPr/>
        <w:t xml:space="preserve">.</w:t>
      </w:r>
      <w:r>
        <w:t xml:space="preserve">140</w:t>
      </w:r>
      <w:r>
        <w:rPr/>
        <w:t xml:space="preserve"> and 2018 c 196 s 14;</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t>
      </w:r>
      <w:r>
        <w:rPr/>
        <w:t xml:space="preserve">RCW </w:t>
      </w:r>
      <w:r>
        <w:t xml:space="preserve">69</w:t>
      </w:r>
      <w:r>
        <w:rPr/>
        <w:t xml:space="preserve">.</w:t>
      </w:r>
      <w:r>
        <w:t xml:space="preserve">48</w:t>
      </w:r>
      <w:r>
        <w:rPr/>
        <w:t xml:space="preserve">.</w:t>
      </w:r>
      <w:r>
        <w:t xml:space="preserve">150</w:t>
      </w:r>
      <w:r>
        <w:rPr/>
        <w:t xml:space="preserve"> and 2018 c 196 s 15;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t>
      </w:r>
      <w:r>
        <w:rPr/>
        <w:t xml:space="preserve">RCW </w:t>
      </w:r>
      <w:r>
        <w:t xml:space="preserve">69</w:t>
      </w:r>
      <w:r>
        <w:rPr/>
        <w:t xml:space="preserve">.</w:t>
      </w:r>
      <w:r>
        <w:t xml:space="preserve">48</w:t>
      </w:r>
      <w:r>
        <w:rPr/>
        <w:t xml:space="preserve">.</w:t>
      </w:r>
      <w:r>
        <w:t xml:space="preserve">160</w:t>
      </w:r>
      <w:r>
        <w:rPr/>
        <w:t xml:space="preserve"> and 2018 c 196 s 16;</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t>
      </w:r>
      <w:r>
        <w:rPr/>
        <w:t xml:space="preserve">RCW </w:t>
      </w:r>
      <w:r>
        <w:t xml:space="preserve">69</w:t>
      </w:r>
      <w:r>
        <w:rPr/>
        <w:t xml:space="preserve">.</w:t>
      </w:r>
      <w:r>
        <w:t xml:space="preserve">48</w:t>
      </w:r>
      <w:r>
        <w:rPr/>
        <w:t xml:space="preserve">.</w:t>
      </w:r>
      <w:r>
        <w:t xml:space="preserve">170</w:t>
      </w:r>
      <w:r>
        <w:rPr/>
        <w:t xml:space="preserve"> and 2018 c 196 s 17;</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w:t>
      </w:r>
      <w:r>
        <w:rPr/>
        <w:t xml:space="preserve">RCW </w:t>
      </w:r>
      <w:r>
        <w:t xml:space="preserve">69</w:t>
      </w:r>
      <w:r>
        <w:rPr/>
        <w:t xml:space="preserve">.</w:t>
      </w:r>
      <w:r>
        <w:t xml:space="preserve">48</w:t>
      </w:r>
      <w:r>
        <w:rPr/>
        <w:t xml:space="preserve">.</w:t>
      </w:r>
      <w:r>
        <w:t xml:space="preserve">180</w:t>
      </w:r>
      <w:r>
        <w:rPr/>
        <w:t xml:space="preserve"> and 2018 c 196 s 18;</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t>
      </w:r>
      <w:r>
        <w:rPr/>
        <w:t xml:space="preserve">RCW </w:t>
      </w:r>
      <w:r>
        <w:t xml:space="preserve">69</w:t>
      </w:r>
      <w:r>
        <w:rPr/>
        <w:t xml:space="preserve">.</w:t>
      </w:r>
      <w:r>
        <w:t xml:space="preserve">48</w:t>
      </w:r>
      <w:r>
        <w:rPr/>
        <w:t xml:space="preserve">.</w:t>
      </w:r>
      <w:r>
        <w:t xml:space="preserve">190</w:t>
      </w:r>
      <w:r>
        <w:rPr/>
        <w:t xml:space="preserve"> and 2018 c 196 s 19; and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w:t>
      </w:r>
      <w:r>
        <w:rPr/>
        <w:t xml:space="preserve">RCW </w:t>
      </w:r>
      <w:r>
        <w:t xml:space="preserve">69</w:t>
      </w:r>
      <w:r>
        <w:rPr/>
        <w:t xml:space="preserve">.</w:t>
      </w:r>
      <w:r>
        <w:t xml:space="preserve">48</w:t>
      </w:r>
      <w:r>
        <w:rPr/>
        <w:t xml:space="preserve">.</w:t>
      </w:r>
      <w:r>
        <w:t xml:space="preserve">200</w:t>
      </w:r>
      <w:r>
        <w:rPr/>
        <w:t xml:space="preserve"> and 2018 c 196 s 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2b964ca5e2a941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6188ad397417c" /><Relationship Type="http://schemas.openxmlformats.org/officeDocument/2006/relationships/footer" Target="/word/footer1.xml" Id="R2b964ca5e2a941e8" /></Relationships>
</file>