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9a65ee88b4e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1367</w:t>
      </w:r>
    </w:p>
    <w:p>
      <w:pPr>
        <w:jc w:val="center"/>
        <w:spacing w:before="480" w:after="0" w:line="240"/>
      </w:pPr>
      <w:r>
        <w:t xml:space="preserve">Chapter </w:t>
      </w:r>
      <w:r>
        <w:rPr/>
        <w:t xml:space="preserve">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MEDICAID APPROPRIATIONS REVISIONS--COVID-19</w:t>
      </w:r>
    </w:p>
    <w:p>
      <w:pPr>
        <w:spacing w:before="720" w:after="240" w:line="240" w:lineRule="exact"/>
        <w:ind w:left="0" w:right="0" w:firstLine="0"/>
        <w:jc w:val="center"/>
      </w:pPr>
      <w:r>
        <w:t xml:space="preserve">EFFECTIVE DATE: </w:t>
      </w:r>
      <w:r>
        <w:rPr/>
        <w:t xml:space="preserve">February 19,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19, 2021 1:12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1367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Ormsby, Bergquist, Ramos, Callan, Gregerson, Simmons, Berry, Sullivan, Leavitt, Kloba, Macri, Ramel, and Harris-Talley</w:t>
      </w:r>
    </w:p>
    <w:p/>
    <w:p>
      <w:r>
        <w:rPr>
          <w:t xml:space="preserve">Read first time 01/25/21.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2019-2021 fiscal biennium appropriations of state and federal funding for previously implemented medicaid rates and other medicaid expenditures in the developmental disabilities and long-term care programs in response to the COVID-19 pandemic;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$54,671,000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0"/>
        <w:jc w:val="left"/>
        <w:tabs>
          <w:tab w:val="right" w:leader="dot" w:pos="9936"/>
        </w:tabs>
      </w:pPr>
      <w:r>
        <w:rPr/>
        <w:t xml:space="preserve">biennium)</w:t>
      </w:r>
      <w:r>
        <w:tab/>
      </w:r>
      <w:r>
        <w:rPr/>
        <w:t xml:space="preserve">$79,886,000</w:t>
      </w:r>
    </w:p>
    <w:p>
      <w:pPr>
        <w:tabs>
          <w:tab w:val="right" w:leader="dot" w:pos="9936"/>
        </w:tabs>
        <w:ind w:left="0" w:right="0" w:firstLine="1440"/>
      </w:pPr>
      <w:r>
        <w:rPr/>
        <w:t xml:space="preserve">TOTAL APPROPRIATION</w:t>
      </w:r>
      <w:r>
        <w:tab/>
      </w:r>
      <w:r>
        <w:rPr/>
        <w:t xml:space="preserve">$134,557,000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$109,589,000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w:t>
      </w:r>
      <w:r>
        <w:tab/>
      </w:r>
      <w:r>
        <w:rPr/>
        <w:t xml:space="preserve">$159,494,000</w:t>
      </w:r>
    </w:p>
    <w:p>
      <w:pPr>
        <w:tabs>
          <w:tab w:val="right" w:leader="dot" w:pos="9936"/>
        </w:tabs>
        <w:ind w:left="0" w:right="0" w:firstLine="1440"/>
      </w:pPr>
      <w:r>
        <w:rPr/>
        <w:t xml:space="preserve">TOTAL APPROPRIATION</w:t>
      </w:r>
      <w:r>
        <w:tab/>
      </w:r>
      <w:r>
        <w:rPr/>
        <w:t xml:space="preserve">$269,083,000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March 2020, congress enacted the coronavirus aid, relief and economic security act (CARES act), which created the coronavirus relief fund to assist states with unanticipated and unbudgeted coronavirus response costs, and that such funding had to be spent by December 30, 2020, or returned to the federal treasury. The legislature finds that the coronavirus response and relief supplemental appropriations act (CRRSA act) enacted December 27, 2020, extended the deadline before which coronavirus relief funds could be spent until December 31, 2021. The legislature finds the deadline extension provides an opportunity to reevaluate previous state expenditures of coronavirus relief funds. It is in the best interest of Washingtonians to maximize available federal funding from the coronavirus relief fund to the full extent permitted by federal law and to recognize its flexibility as a fund source to address the urgent needs of Washington's residents and businesses during the pandemic. For these reasons, in this act the legislature revises 2019-2021 biennial appropriations, including appropriations for fiscal year 2020, for funding provided to the developmental disabilities and long-term care programs in the department of social and health services for temporary rate increases authorized for service providers as a result of the state's response to the coronavirus. Specifically, appropriations are revised to attribute these expenditures to the state funding from the budget stabilization account and associated medicaid federal funds participation, rather than to federal funding from the coronavirus relief fund. The federal coronavirus relief fund moneys made available by the revisions in this act are appropriated in House Bill No. . . . (H-0476/21) (COVID-19 response) for the benefit of Washington's residents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2021.</w:t>
      </w:r>
    </w:p>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Approved by the Governor February 19, 2021.</w:t>
      </w:r>
    </w:p>
    <w:p>
      <w:pPr>
        <w:spacing w:before="0" w:after="0" w:line="408" w:lineRule="exact"/>
        <w:ind w:left="0" w:right="0" w:firstLine="576"/>
        <w:jc w:val="left"/>
      </w:pPr>
      <w:r>
        <w:rPr/>
        <w:t xml:space="preserve">Filed in Office of Secretary of State February 19, 2021.</w:t>
      </w:r>
    </w:p>
    <w:sectPr>
      <w:pgNumType w:start="1"/>
      <w:footerReference xmlns:r="http://schemas.openxmlformats.org/officeDocument/2006/relationships" r:id="R18b24527494f43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8c4b71960404a" /><Relationship Type="http://schemas.openxmlformats.org/officeDocument/2006/relationships/footer" Target="/word/footer1.xml" Id="R18b24527494f43e7" /></Relationships>
</file>