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ed4f77d9b4b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1471</w:t>
      </w:r>
    </w:p>
    <w:p>
      <w:pPr>
        <w:jc w:val="center"/>
        <w:spacing w:before="480" w:after="0" w:line="240"/>
      </w:pPr>
      <w:r>
        <w:t xml:space="preserve">Chapter </w:t>
      </w:r>
      <w:r>
        <w:rPr/>
        <w:t xml:space="preserve">47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COMMUNITY PRESERVATION AND DEVELOPMENT AUTHORITIES—VARIOUS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Santos, Harris-Talley, and Lekanoff</w:t>
      </w:r>
    </w:p>
    <w:p/>
    <w:p>
      <w:r>
        <w:rPr>
          <w:t xml:space="preserve">Read first time 02/03/21.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and amending RCW 43.167.003 and 43.167.010.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003</w:t>
      </w:r>
      <w:r>
        <w:rPr/>
        <w:t xml:space="preserve"> and 2019 c 447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w:t>
      </w:r>
      <w:r>
        <w:t>((</w:t>
      </w:r>
      <w:r>
        <w:rPr>
          <w:strike/>
        </w:rPr>
        <w:t xml:space="preserve">an authority</w:t>
      </w:r>
      <w:r>
        <w:t>))</w:t>
      </w:r>
      <w:r>
        <w:rPr/>
        <w:t xml:space="preserve"> </w:t>
      </w:r>
      <w:r>
        <w:rPr>
          <w:u w:val="single"/>
        </w:rPr>
        <w:t xml:space="preserve">a public body corporate and politic and instrumentality of the state of Washington</w:t>
      </w:r>
      <w:r>
        <w:rPr/>
        <w:t xml:space="preserve">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2019 c 447 s 4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2020, must identify in its proposal one or more stable revenue sources that (a) have a nexus with the multiple publicly funded facilities or other land use decisions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RCW 43.167.003(4) and (b) those persons that have brought forth the proposal are members of the community as defined in RCW 43.167.003(1) and, if the authority were approved, would meet the definition of constituency contained in RCW 43.167.003(3). For proposals brought after January 1, 2020,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w:t>
      </w:r>
      <w:r>
        <w:t>((</w:t>
      </w:r>
      <w:r>
        <w:rPr>
          <w:strike/>
        </w:rPr>
        <w:t xml:space="preserve">four</w:t>
      </w:r>
      <w:r>
        <w:t>))</w:t>
      </w:r>
      <w:r>
        <w:rPr/>
        <w:t xml:space="preserve"> </w:t>
      </w:r>
      <w:r>
        <w:rPr>
          <w:u w:val="single"/>
        </w:rPr>
        <w:t xml:space="preserve">six</w:t>
      </w:r>
      <w:r>
        <w:rPr/>
        <w:t xml:space="preserve">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(b) Board members initially elected to positions six through thirteen shall serve a </w:t>
      </w:r>
      <w:r>
        <w:t>((</w:t>
      </w:r>
      <w:r>
        <w:rPr>
          <w:strike/>
        </w:rPr>
        <w:t xml:space="preserve">three-year</w:t>
      </w:r>
      <w:r>
        <w:t>))</w:t>
      </w:r>
      <w:r>
        <w:rPr/>
        <w:t xml:space="preserve"> </w:t>
      </w:r>
      <w:r>
        <w:rPr>
          <w:u w:val="single"/>
        </w:rPr>
        <w:t xml:space="preserve">two-year</w:t>
      </w:r>
      <w:r>
        <w:rPr/>
        <w:t xml:space="preserve"> term </w:t>
      </w:r>
      <w:r>
        <w:t>((</w:t>
      </w:r>
      <w:r>
        <w:rPr>
          <w:strike/>
        </w:rPr>
        <w:t xml:space="preserve">only</w:t>
      </w:r>
      <w:r>
        <w:t>))</w:t>
      </w:r>
      <w:r>
        <w:rPr>
          <w:u w:val="single"/>
        </w:rPr>
        <w:t xml:space="preserve">, and if reelected, may serve no more than one additional three-year term</w:t>
      </w:r>
      <w:r>
        <w:rPr/>
        <w:t xml:space="preserve">.</w:t>
      </w:r>
    </w:p>
    <w:p>
      <w:pPr>
        <w:spacing w:before="0" w:after="0" w:line="408" w:lineRule="exact"/>
        <w:ind w:left="0" w:right="0" w:firstLine="576"/>
        <w:jc w:val="left"/>
      </w:pPr>
      <w:r>
        <w:rPr/>
        <w:t xml:space="preserve">(c) Board members elected to positions six through thirteen after the </w:t>
      </w:r>
      <w:r>
        <w:t>((</w:t>
      </w:r>
      <w:r>
        <w:rPr>
          <w:strike/>
        </w:rPr>
        <w:t xml:space="preserve">initial three-year term</w:t>
      </w:r>
      <w:r>
        <w:t>))</w:t>
      </w:r>
      <w:r>
        <w:rPr/>
        <w:t xml:space="preserve"> </w:t>
      </w:r>
      <w:r>
        <w:rPr>
          <w:u w:val="single"/>
        </w:rPr>
        <w:t xml:space="preserve">initially elected members</w:t>
      </w:r>
      <w:r>
        <w:rPr/>
        <w:t xml:space="preserve"> shall serve </w:t>
      </w:r>
      <w:r>
        <w:t>((</w:t>
      </w:r>
      <w:r>
        <w:rPr>
          <w:strike/>
        </w:rPr>
        <w:t xml:space="preserve">two-year</w:t>
      </w:r>
      <w:r>
        <w:t>))</w:t>
      </w:r>
      <w:r>
        <w:rPr/>
        <w:t xml:space="preserve"> </w:t>
      </w:r>
      <w:r>
        <w:rPr>
          <w:u w:val="single"/>
        </w:rPr>
        <w:t xml:space="preserve">three-year</w:t>
      </w:r>
      <w:r>
        <w:rPr/>
        <w:t xml:space="preserve"> terms, and if reelected, may serve no more than one additional </w:t>
      </w:r>
      <w:r>
        <w:t>((</w:t>
      </w:r>
      <w:r>
        <w:rPr>
          <w:strike/>
        </w:rPr>
        <w:t xml:space="preserve">two-year</w:t>
      </w:r>
      <w:r>
        <w:t>))</w:t>
      </w:r>
      <w:r>
        <w:rPr/>
        <w:t xml:space="preserve"> </w:t>
      </w:r>
      <w:r>
        <w:rPr>
          <w:u w:val="single"/>
        </w:rPr>
        <w:t xml:space="preserve">three-year</w:t>
      </w:r>
      <w:r>
        <w:rPr/>
        <w:t xml:space="preserve">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select the members of the initial board of directors once the authority has received legislative approval as established in subsection (2) of this section. For the purpose of identifying those persons who meet the criteria in subsection (3)(a) through (e) of this section, community shall mean the proposed geographic boundaries as set out in the proposal.</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0162288fee6f41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b666487cc4627" /><Relationship Type="http://schemas.openxmlformats.org/officeDocument/2006/relationships/footer" Target="/word/footer1.xml" Id="R0162288fee6f4139" /></Relationships>
</file>