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81bfd49a749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2099</w:t>
      </w:r>
    </w:p>
    <w:p>
      <w:pPr>
        <w:jc w:val="center"/>
        <w:spacing w:before="480" w:after="0" w:line="240"/>
      </w:pPr>
      <w:r>
        <w:t xml:space="preserve">Chapter </w:t>
      </w:r>
      <w:r>
        <w:rPr/>
        <w:t xml:space="preserve">282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TAX PENALTIES AND INTEREST—VARIOUS PROVISIONS</w:t>
      </w:r>
    </w:p>
    <w:p>
      <w:pPr>
        <w:spacing w:before="720" w:after="240" w:line="240" w:lineRule="exact"/>
        <w:ind w:left="0" w:right="0" w:firstLine="0"/>
        <w:jc w:val="center"/>
      </w:pPr>
      <w:r>
        <w:t xml:space="preserve">EFFECTIVE DATE: </w:t>
      </w:r>
      <w:r>
        <w:rPr/>
        <w:t xml:space="preserve">January 1, 2023</w:t>
      </w:r>
      <w:r>
        <w:rPr>
          <w:rFonts w:ascii="Times New Roman" w:hAnsi="Times New Roman"/>
        </w:rPr>
        <w:t xml:space="preserve">—</w:t>
      </w:r>
      <w:r>
        <w:rPr/>
        <w:t xml:space="preserve">Except for section 4, which takes effect 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86</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Berg, Frame, and Sutherland; by request of Department of Revenue)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administration by waiving penalties and imposing interest in certain situations involving delayed tax payments, and by extending a statute of limitations period for certain egregious tax crimes; amending RCW 82.32.050; reenacting and amending RCW 9A.04.080;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w:t>
      </w:r>
      <w:r>
        <w:t>((</w:t>
      </w:r>
      <w:r>
        <w:rPr>
          <w:strike/>
        </w:rPr>
        <w:t xml:space="preserve">(c)(ii) of</w:t>
      </w:r>
      <w:r>
        <w:t>))</w:t>
      </w:r>
      <w:r>
        <w:rPr/>
        <w:t xml:space="preserve"> this subsection (1)</w:t>
      </w:r>
      <w:r>
        <w:rPr>
          <w:u w:val="single"/>
        </w:rPr>
        <w:t xml:space="preserve">(c)</w:t>
      </w:r>
      <w:r>
        <w:rPr/>
        <w:t xml:space="preserve">,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w:t>
      </w:r>
      <w:r>
        <w:rPr>
          <w:u w:val="single"/>
        </w:rPr>
        <w:t xml:space="preserve">For purposes of computing interest under (c)(i) and (ii) of this subsection (1):</w:t>
      </w:r>
    </w:p>
    <w:p>
      <w:pPr>
        <w:spacing w:before="0" w:after="0" w:line="408" w:lineRule="exact"/>
        <w:ind w:left="0" w:right="0" w:firstLine="576"/>
        <w:jc w:val="left"/>
      </w:pPr>
      <w:r>
        <w:rPr>
          <w:u w:val="single"/>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u w:val="single"/>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u w:val="single"/>
        </w:rPr>
        <w:t xml:space="preserve">(iv)</w:t>
      </w:r>
      <w:r>
        <w:rPr/>
        <w:t xml:space="preserve">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w:t>
      </w:r>
      <w:r>
        <w:t>((</w:t>
      </w:r>
      <w:r>
        <w:rPr>
          <w:strike/>
        </w:rPr>
        <w:t xml:space="preserve">"return"</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u w:val="single"/>
        </w:rPr>
        <w:t xml:space="preserve">(b) "Return"</w:t>
      </w:r>
      <w:r>
        <w:rPr/>
        <w:t xml:space="preserve">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regard to the imposition of interest, sections 1 and 2 of this act apply to taxes due under an extension granted by the department of revenue on or after January 1, 2023, except in cases where the department of revenue received the request for the extension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Violations of RCW 82.32.290 (2)(a)(iii) or (4)</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1d0aea2ee4b244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c8f0897004c46" /><Relationship Type="http://schemas.openxmlformats.org/officeDocument/2006/relationships/footer" Target="/word/footer1.xml" Id="R1d0aea2ee4b24495" /></Relationships>
</file>