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6d73986214a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Kirby, Jinkins, and Rodne; by request of Attorney General</w:t>
      </w:r>
    </w:p>
    <w:p/>
    <w:p>
      <w:r>
        <w:rPr>
          <w:t xml:space="preserve">Prefiled 01/08/15.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amending 2009 c 565 s 57 and 2008 c 290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2009 c 565 s 16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w:t>
      </w:r>
      <w:r>
        <w:t>((</w:t>
      </w:r>
      <w:r>
        <w:rPr>
          <w:strike/>
        </w:rPr>
        <w:t xml:space="preserve">and</w:t>
      </w:r>
      <w:r>
        <w:t>))</w:t>
      </w:r>
      <w:r>
        <w:rPr>
          <w:u w:val="single"/>
        </w:rPr>
        <w:t xml:space="preserve">,</w:t>
      </w:r>
      <w:r>
        <w:rPr/>
        <w:t xml:space="preserve"> Pierce</w:t>
      </w:r>
      <w:r>
        <w:rPr>
          <w:u w:val="single"/>
        </w:rPr>
        <w:t xml:space="preserve">, and Snohomish</w:t>
      </w:r>
      <w:r>
        <w:rPr/>
        <w:t xml:space="preserve">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2008 c 290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In addition to fees on filings authorized under this section, the department of licensing shall impose a surcharge of </w:t>
      </w:r>
      <w:r>
        <w:t>((</w:t>
      </w:r>
      <w:r>
        <w:rPr>
          <w:strike/>
        </w:rPr>
        <w:t xml:space="preserve">eight</w:t>
      </w:r>
      <w:r>
        <w:t>))</w:t>
      </w:r>
      <w:r>
        <w:rPr>
          <w:u w:val="single"/>
        </w:rPr>
        <w:t xml:space="preserve">ten</w:t>
      </w:r>
      <w:r>
        <w:rPr/>
        <w:t xml:space="preserve"> dollars per filing for paper filings and a surcharge of </w:t>
      </w:r>
      <w:r>
        <w:t>((</w:t>
      </w:r>
      <w:r>
        <w:rPr>
          <w:strike/>
        </w:rPr>
        <w:t xml:space="preserve">three</w:t>
      </w:r>
      <w:r>
        <w:t>))</w:t>
      </w:r>
      <w:r>
        <w:rPr>
          <w:u w:val="single"/>
        </w:rPr>
        <w:t xml:space="preserve">ten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565 s 57</w:t>
      </w:r>
      <w:r>
        <w:rPr/>
        <w:t xml:space="preserve"> (uncodified) is amended to read as follows:</w:t>
      </w:r>
    </w:p>
    <w:p>
      <w:pPr>
        <w:spacing w:before="0" w:after="0" w:line="408" w:lineRule="exact"/>
        <w:ind w:left="0" w:right="0" w:firstLine="576"/>
        <w:jc w:val="left"/>
      </w:pPr>
      <w:r>
        <w:rPr/>
        <w:t xml:space="preserve">(1) Section 16 of this act expires July 1, </w:t>
      </w:r>
      <w:r>
        <w:t>((</w:t>
      </w:r>
      <w:r>
        <w:rPr>
          <w:strike/>
        </w:rPr>
        <w:t xml:space="preserve">2015</w:t>
      </w:r>
      <w:r>
        <w:t>))</w:t>
      </w:r>
      <w:r>
        <w:rPr>
          <w:u w:val="single"/>
        </w:rPr>
        <w:t xml:space="preserve">2020</w:t>
      </w:r>
      <w:r>
        <w:rPr/>
        <w:t xml:space="preserve">.</w:t>
      </w:r>
    </w:p>
    <w:p>
      <w:pPr>
        <w:spacing w:before="0" w:after="0" w:line="408" w:lineRule="exact"/>
        <w:ind w:left="0" w:right="0" w:firstLine="576"/>
        <w:jc w:val="left"/>
      </w:pPr>
      <w:r>
        <w:rPr/>
        <w:t xml:space="preserve">(2) Section 41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2008 c 290 s 4</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2015</w:t>
      </w:r>
      <w:r>
        <w:t>))</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da60745eba74a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7943097044db7" /><Relationship Type="http://schemas.openxmlformats.org/officeDocument/2006/relationships/footer" Target="/word/footer.xml" Id="R7da60745eba74ad5" /></Relationships>
</file>