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62e0795894f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McCaslin, Riccelli, Rodne, Orwall, Holy, Stokesbary, G. Hunt, Taylor, and Shea)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service; and amending RCW 2.36.010, 2.36.100, and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1993 c 408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w:t>
      </w:r>
      <w:r>
        <w:t>((</w:t>
      </w:r>
      <w:r>
        <w:rPr>
          <w:strike/>
        </w:rPr>
        <w:t xml:space="preserve">one month</w:t>
      </w:r>
      <w:r>
        <w:t>))</w:t>
      </w:r>
      <w:r>
        <w:rPr/>
        <w:t xml:space="preserve"> </w:t>
      </w:r>
      <w:r>
        <w:rPr>
          <w:u w:val="single"/>
        </w:rPr>
        <w:t xml:space="preserve">two weeks for counties with a jury source list that has at least seventy thousand names and one month for counties with a jury source list of less than seventy thousand names</w:t>
      </w:r>
      <w:r>
        <w:rPr/>
        <w:t xml:space="preserve">,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w:t>
      </w:r>
      <w:r>
        <w:t>((</w:t>
      </w:r>
      <w:r>
        <w:rPr>
          <w:strike/>
        </w:rPr>
        <w:t xml:space="preserve">two weeks</w:t>
      </w:r>
      <w:r>
        <w:t>))</w:t>
      </w:r>
      <w:r>
        <w:rPr/>
        <w:t xml:space="preserve"> </w:t>
      </w:r>
      <w:r>
        <w:rPr>
          <w:u w:val="single"/>
        </w:rPr>
        <w:t xml:space="preserve">one week for counties with a jury source list that has at least seventy thousand names, and two weeks for counties with a jury source list of less than seventy thousand names</w:t>
      </w:r>
      <w:r>
        <w:rPr/>
        <w:t xml:space="preserve">, except to complete a trial to which the juror was assigned during the </w:t>
      </w:r>
      <w:r>
        <w:t>((</w:t>
      </w:r>
      <w:r>
        <w:rPr>
          <w:strike/>
        </w:rPr>
        <w:t xml:space="preserve">two-week</w:t>
      </w:r>
      <w:r>
        <w:t>))</w:t>
      </w:r>
      <w:r>
        <w:rPr/>
        <w:t xml:space="preserve"> </w:t>
      </w:r>
      <w:r>
        <w:rPr>
          <w:u w:val="single"/>
        </w:rPr>
        <w:t xml:space="preserve">service</w:t>
      </w:r>
      <w:r>
        <w:rPr/>
        <w:t xml:space="preserv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1992 c 93 s 5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w:t>
      </w:r>
      <w:r>
        <w:t>((</w:t>
      </w:r>
      <w:r>
        <w:rPr>
          <w:strike/>
        </w:rPr>
        <w:t xml:space="preserve">two weeks</w:t>
      </w:r>
      <w:r>
        <w:t>))</w:t>
      </w:r>
      <w:r>
        <w:rPr/>
        <w:t xml:space="preserve"> </w:t>
      </w:r>
      <w:r>
        <w:rPr>
          <w:u w:val="single"/>
        </w:rPr>
        <w:t xml:space="preserve">one week</w:t>
      </w:r>
      <w:r>
        <w:rPr/>
        <w:t xml:space="preserve">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1992 c 93 s 2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w:t>
      </w:r>
      <w:r>
        <w:t>((</w:t>
      </w:r>
      <w:r>
        <w:rPr>
          <w:strike/>
        </w:rPr>
        <w:t xml:space="preserve">two weeks</w:t>
      </w:r>
      <w:r>
        <w:t>))</w:t>
      </w:r>
      <w:r>
        <w:rPr/>
        <w:t xml:space="preserve"> </w:t>
      </w:r>
      <w:r>
        <w:rPr>
          <w:u w:val="single"/>
        </w:rPr>
        <w:t xml:space="preserve">one week</w:t>
      </w:r>
      <w:r>
        <w:rPr/>
        <w:t xml:space="preserve">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on account of race, color, religion, sex, national origin, or economic status.</w:t>
      </w:r>
    </w:p>
    <w:p>
      <w:pPr>
        <w:spacing w:before="0" w:after="0" w:line="408" w:lineRule="exact"/>
        <w:ind w:left="0" w:right="0" w:firstLine="576"/>
        <w:jc w:val="left"/>
      </w:pPr>
      <w:r>
        <w:rPr/>
        <w:t xml:space="preserve">(4) This section does not affect the right to peremptory challenges under RCW 4.44.130.</w:t>
      </w:r>
    </w:p>
    <w:p/>
    <w:p>
      <w:pPr>
        <w:jc w:val="center"/>
      </w:pPr>
      <w:r>
        <w:rPr>
          <w:b/>
        </w:rPr>
        <w:t>--- END ---</w:t>
      </w:r>
    </w:p>
    <w:sectPr>
      <w:pgNumType w:start="1"/>
      <w:footerReference xmlns:r="http://schemas.openxmlformats.org/officeDocument/2006/relationships" r:id="R71797433c5aa45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b9e65917c4530" /><Relationship Type="http://schemas.openxmlformats.org/officeDocument/2006/relationships/footer" Target="/word/footer.xml" Id="R71797433c5aa45cf" /></Relationships>
</file>