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id="0"/>
    <w:bookmarkEnd w:id="0"/>
    <w:p w:rsidR="00DF5D0E" w:rsidP="0072541D" w:rsidRDefault="00371435">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C27A2B">
            <w:t>1076-S2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C27A2B">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C27A2B">
            <w:t>STEE</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C27A2B">
            <w:t>MOET</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C27A2B">
            <w:t>125</w:t>
          </w:r>
        </w:sdtContent>
      </w:sdt>
    </w:p>
    <w:p w:rsidR="00DF5D0E" w:rsidP="00B73E0A" w:rsidRDefault="00AA1230">
      <w:pPr>
        <w:pStyle w:val="OfferedBy"/>
        <w:spacing w:after="120"/>
      </w:pPr>
      <w:r>
        <w:tab/>
      </w:r>
      <w:r>
        <w:tab/>
      </w:r>
      <w:r>
        <w:tab/>
      </w:r>
    </w:p>
    <w:p w:rsidR="00DF5D0E" w:rsidRDefault="00371435">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C27A2B">
            <w:rPr>
              <w:b/>
              <w:u w:val="single"/>
            </w:rPr>
            <w:t>2SHB 1076</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C27A2B">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1453</w:t>
          </w:r>
        </w:sdtContent>
      </w:sdt>
    </w:p>
    <w:p w:rsidR="00DF5D0E" w:rsidP="00605C39" w:rsidRDefault="00371435">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C27A2B">
            <w:rPr>
              <w:sz w:val="22"/>
            </w:rPr>
            <w:t>By Representative Steele</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C27A2B">
          <w:pPr>
            <w:spacing w:after="400" w:line="408" w:lineRule="exact"/>
            <w:jc w:val="right"/>
            <w:rPr>
              <w:b/>
              <w:bCs/>
            </w:rPr>
          </w:pPr>
          <w:r>
            <w:rPr>
              <w:b/>
              <w:bCs/>
            </w:rPr>
            <w:t xml:space="preserve"> </w:t>
          </w:r>
        </w:p>
      </w:sdtContent>
    </w:sdt>
    <w:p w:rsidR="00C27A2B" w:rsidP="00C8108C" w:rsidRDefault="00DE256E">
      <w:pPr>
        <w:pStyle w:val="Page"/>
      </w:pPr>
      <w:bookmarkStart w:name="StartOfAmendmentBody" w:id="1"/>
      <w:bookmarkEnd w:id="1"/>
      <w:permStart w:edGrp="everyone" w:id="1769682716"/>
      <w:r>
        <w:tab/>
      </w:r>
      <w:r w:rsidR="00C27A2B">
        <w:t xml:space="preserve">On page </w:t>
      </w:r>
      <w:r w:rsidR="008A22BA">
        <w:t>4, after line 17, insert the following:</w:t>
      </w:r>
    </w:p>
    <w:p w:rsidR="008A22BA" w:rsidRDefault="008A22BA">
      <w:pPr>
        <w:spacing w:before="400" w:line="408" w:lineRule="exact"/>
        <w:ind w:firstLine="576"/>
      </w:pPr>
      <w:r w:rsidRPr="008A22BA">
        <w:rPr>
          <w:bCs/>
        </w:rPr>
        <w:t>"</w:t>
      </w:r>
      <w:r>
        <w:rPr>
          <w:b/>
        </w:rPr>
        <w:t xml:space="preserve">Sec. </w:t>
      </w:r>
      <w:r>
        <w:rPr>
          <w:b/>
        </w:rPr>
        <w:fldChar w:fldCharType="begin"/>
      </w:r>
      <w:r>
        <w:rPr>
          <w:b/>
        </w:rPr>
        <w:instrText xml:space="preserve"> LISTNUM  LegalDefault \s 4  </w:instrText>
      </w:r>
      <w:r>
        <w:rPr>
          <w:b/>
        </w:rPr>
        <w:fldChar w:fldCharType="end"/>
      </w:r>
      <w:r>
        <w:t xml:space="preserve">  RCW 28A.700.080 and 2019 c 252 s 116 are each amended to read as follows:</w:t>
      </w:r>
    </w:p>
    <w:p w:rsidR="008A22BA" w:rsidRDefault="008A22BA">
      <w:pPr>
        <w:spacing w:line="408" w:lineRule="exact"/>
        <w:ind w:firstLine="576"/>
      </w:pPr>
      <w:r>
        <w:t>(1) Subject to funds appropriated for this purpose, the office of the superintendent of public instruction shall develop and conduct an ongoing campaign for career and technical education to increase awareness among teachers, counselors, students, parents, principals, school administrators, and the general public about the opportunities offered by rigorous career and technical education programs</w:t>
      </w:r>
      <w:r>
        <w:rPr>
          <w:u w:val="single"/>
        </w:rPr>
        <w:t xml:space="preserve">, including </w:t>
      </w:r>
      <w:r w:rsidR="007B00AA">
        <w:rPr>
          <w:u w:val="single"/>
        </w:rPr>
        <w:t>existing</w:t>
      </w:r>
      <w:r>
        <w:rPr>
          <w:u w:val="single"/>
        </w:rPr>
        <w:t xml:space="preserve"> and emerging opportunities in running start programs</w:t>
      </w:r>
      <w:r>
        <w:t>. Messages in the campaign shall emphasize career and technical education as a high quality educational pathway for students, including for students who seek advanced education that includes a bachelor's degree or beyond. In particular, the office shall provide information about the following:</w:t>
      </w:r>
    </w:p>
    <w:p w:rsidR="008A22BA" w:rsidRDefault="008A22BA">
      <w:pPr>
        <w:spacing w:line="408" w:lineRule="exact"/>
        <w:ind w:firstLine="576"/>
      </w:pPr>
      <w:r>
        <w:t>(a) The model career and technical education programs of study developed under RCW 28A.700.060;</w:t>
      </w:r>
    </w:p>
    <w:p w:rsidR="008A22BA" w:rsidRDefault="008A22BA">
      <w:pPr>
        <w:spacing w:line="408" w:lineRule="exact"/>
        <w:ind w:firstLine="576"/>
      </w:pPr>
      <w:r>
        <w:t>(b) Career and technical education course equivalencies and dual credit for high school and college</w:t>
      </w:r>
      <w:r w:rsidR="009101CD">
        <w:rPr>
          <w:u w:val="single"/>
        </w:rPr>
        <w:t>.  Information provided in accordance with this subsection (b) must include information about courses that may be available to students</w:t>
      </w:r>
      <w:r w:rsidR="007B00AA">
        <w:rPr>
          <w:u w:val="single"/>
        </w:rPr>
        <w:t>, opportunities available through running start programs, and options for incorporating running start and career and technical education components into high school and beyond plans required by RCW 28A.230.090</w:t>
      </w:r>
      <w:r>
        <w:t>;</w:t>
      </w:r>
    </w:p>
    <w:p w:rsidR="008A22BA" w:rsidRDefault="008A22BA">
      <w:pPr>
        <w:spacing w:line="408" w:lineRule="exact"/>
        <w:ind w:firstLine="576"/>
      </w:pPr>
      <w:r>
        <w:t xml:space="preserve">(c) The availability of scholarships for postsecondary workforce education, including the Washington award for vocational excellence, </w:t>
      </w:r>
      <w:r>
        <w:lastRenderedPageBreak/>
        <w:t>and apprenticeships through the opportunity grant program under RCW 28B.50.271, grants under RCW 28A.700.090, and other programs; and</w:t>
      </w:r>
    </w:p>
    <w:p w:rsidR="008A22BA" w:rsidRDefault="008A22BA">
      <w:pPr>
        <w:spacing w:line="408" w:lineRule="exact"/>
        <w:ind w:firstLine="576"/>
      </w:pPr>
      <w:r>
        <w:t>(d) Education, apprenticeship, and career opportunities in emerging and high</w:t>
      </w:r>
      <w:r>
        <w:noBreakHyphen/>
        <w:t>demand programs.</w:t>
      </w:r>
    </w:p>
    <w:p w:rsidR="008A22BA" w:rsidRDefault="008A22BA">
      <w:pPr>
        <w:spacing w:line="408" w:lineRule="exact"/>
        <w:ind w:firstLine="576"/>
      </w:pPr>
      <w:r>
        <w:t>(2) The office shall use multiple strategies in the campaign depending on available funds, including developing an interactive web site to encourage and facilitate career exploration; conducting training and orientation for guidance counselors and teachers; and developing and disseminating printed materials.</w:t>
      </w:r>
    </w:p>
    <w:p w:rsidR="008A22BA" w:rsidRDefault="008A22BA">
      <w:pPr>
        <w:spacing w:line="408" w:lineRule="exact"/>
        <w:ind w:firstLine="576"/>
      </w:pPr>
      <w:r>
        <w:t>(3) The office shall seek advice, participation, and financial assistance from the workforce training and education coordinating board, higher education institutions, foundations, employers, apprenticeship and training councils, workforce development councils, and business and labor organizations for the campaign."</w:t>
      </w:r>
    </w:p>
    <w:p w:rsidR="008A22BA" w:rsidRDefault="008A22BA">
      <w:pPr>
        <w:spacing w:line="408" w:lineRule="exact"/>
        <w:ind w:firstLine="576"/>
      </w:pPr>
    </w:p>
    <w:p w:rsidR="008A22BA" w:rsidRDefault="008A22BA">
      <w:pPr>
        <w:spacing w:line="408" w:lineRule="exact"/>
        <w:ind w:firstLine="576"/>
      </w:pPr>
      <w:r>
        <w:t>Correct the title.</w:t>
      </w:r>
    </w:p>
    <w:p w:rsidRPr="008A22BA" w:rsidR="008A22BA" w:rsidP="008A22BA" w:rsidRDefault="008A22BA">
      <w:pPr>
        <w:pStyle w:val="RCWSLText"/>
      </w:pPr>
    </w:p>
    <w:p w:rsidRPr="00C27A2B" w:rsidR="00DF5D0E" w:rsidP="00C27A2B" w:rsidRDefault="00DF5D0E">
      <w:pPr>
        <w:suppressLineNumbers/>
        <w:rPr>
          <w:spacing w:val="-3"/>
        </w:rPr>
      </w:pPr>
    </w:p>
    <w:permEnd w:id="1769682716"/>
    <w:p w:rsidR="00ED2EEB" w:rsidP="00C27A2B"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471755827"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C27A2B" w:rsidRDefault="00D659AC">
                <w:pPr>
                  <w:pStyle w:val="Effect"/>
                  <w:suppressLineNumbers/>
                  <w:shd w:val="clear" w:color="auto" w:fill="auto"/>
                  <w:ind w:left="0" w:firstLine="0"/>
                </w:pPr>
              </w:p>
            </w:tc>
            <w:tc>
              <w:tcPr>
                <w:tcW w:w="9874" w:type="dxa"/>
                <w:shd w:val="clear" w:color="auto" w:fill="FFFFFF" w:themeFill="background1"/>
              </w:tcPr>
              <w:p w:rsidR="001C1B27" w:rsidP="00C27A2B"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0F4A7F">
                  <w:t>(1) Modifies provisions of an awareness campaign for career and technical education (CTE) that is conducted</w:t>
                </w:r>
                <w:r w:rsidRPr="0096303F" w:rsidR="001C1B27">
                  <w:t> </w:t>
                </w:r>
                <w:r w:rsidR="000F4A7F">
                  <w:t>by the Office of the Superintendent of Public instruction by requiring the campaign to include information about existing and emerging opportunities in running start programs.</w:t>
                </w:r>
              </w:p>
              <w:p w:rsidRPr="0096303F" w:rsidR="00EC3C7E" w:rsidP="00C27A2B" w:rsidRDefault="00EC3C7E">
                <w:pPr>
                  <w:pStyle w:val="Effect"/>
                  <w:suppressLineNumbers/>
                  <w:shd w:val="clear" w:color="auto" w:fill="auto"/>
                  <w:ind w:left="0" w:firstLine="0"/>
                </w:pPr>
                <w:r>
                  <w:tab/>
                  <w:t>(2) Requires course equivalency and dual credit information provided through the campaign to include information about courses that may be available to students, opportunities available through running start programs, and options for incorporating running start and CTE components into high school and beyond plans.</w:t>
                </w:r>
              </w:p>
              <w:p w:rsidRPr="007D1589" w:rsidR="001B4E53" w:rsidP="00C27A2B" w:rsidRDefault="001B4E53">
                <w:pPr>
                  <w:pStyle w:val="ListBullet"/>
                  <w:numPr>
                    <w:ilvl w:val="0"/>
                    <w:numId w:val="0"/>
                  </w:numPr>
                  <w:suppressLineNumbers/>
                </w:pPr>
              </w:p>
            </w:tc>
          </w:tr>
        </w:sdtContent>
      </w:sdt>
      <w:permEnd w:id="471755827"/>
    </w:tbl>
    <w:p w:rsidR="00DF5D0E" w:rsidP="00C27A2B" w:rsidRDefault="00DF5D0E">
      <w:pPr>
        <w:pStyle w:val="BillEnd"/>
        <w:suppressLineNumbers/>
      </w:pPr>
    </w:p>
    <w:p w:rsidR="00DF5D0E" w:rsidP="00C27A2B" w:rsidRDefault="00DE256E">
      <w:pPr>
        <w:pStyle w:val="BillEnd"/>
        <w:suppressLineNumbers/>
      </w:pPr>
      <w:r>
        <w:rPr>
          <w:b/>
        </w:rPr>
        <w:t>--- END ---</w:t>
      </w:r>
    </w:p>
    <w:p w:rsidR="00DF5D0E" w:rsidP="00C27A2B"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7A2B" w:rsidRDefault="00C27A2B" w:rsidP="00DF5D0E">
      <w:r>
        <w:separator/>
      </w:r>
    </w:p>
  </w:endnote>
  <w:endnote w:type="continuationSeparator" w:id="0">
    <w:p w:rsidR="00C27A2B" w:rsidRDefault="00C27A2B"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5F2B" w:rsidRDefault="00735F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371435">
    <w:pPr>
      <w:pStyle w:val="AmendDraftFooter"/>
    </w:pPr>
    <w:r>
      <w:fldChar w:fldCharType="begin"/>
    </w:r>
    <w:r>
      <w:instrText xml:space="preserve"> TITLE   \* MERGEFORMAT </w:instrText>
    </w:r>
    <w:r>
      <w:fldChar w:fldCharType="separate"/>
    </w:r>
    <w:r w:rsidR="00735F2B">
      <w:t>1076-S2 AMH STEE MOET 125</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371435">
    <w:pPr>
      <w:pStyle w:val="AmendDraftFooter"/>
    </w:pPr>
    <w:r>
      <w:fldChar w:fldCharType="begin"/>
    </w:r>
    <w:r>
      <w:instrText xml:space="preserve"> TITLE   \* MERGEFORMAT </w:instrText>
    </w:r>
    <w:r>
      <w:fldChar w:fldCharType="separate"/>
    </w:r>
    <w:r w:rsidR="00735F2B">
      <w:t>1076-S2 AMH STEE MOET 125</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7A2B" w:rsidRDefault="00C27A2B" w:rsidP="00DF5D0E">
      <w:r>
        <w:separator/>
      </w:r>
    </w:p>
  </w:footnote>
  <w:footnote w:type="continuationSeparator" w:id="0">
    <w:p w:rsidR="00C27A2B" w:rsidRDefault="00C27A2B"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5F2B" w:rsidRDefault="00735F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0F4A7F"/>
    <w:rsid w:val="00102468"/>
    <w:rsid w:val="00106544"/>
    <w:rsid w:val="00146AAF"/>
    <w:rsid w:val="001A775A"/>
    <w:rsid w:val="001B4E53"/>
    <w:rsid w:val="001C1B27"/>
    <w:rsid w:val="001C7F91"/>
    <w:rsid w:val="001E6675"/>
    <w:rsid w:val="00217E8A"/>
    <w:rsid w:val="00265296"/>
    <w:rsid w:val="00281CBD"/>
    <w:rsid w:val="002B10D8"/>
    <w:rsid w:val="00316CD9"/>
    <w:rsid w:val="00317C3A"/>
    <w:rsid w:val="00371435"/>
    <w:rsid w:val="003E2FC6"/>
    <w:rsid w:val="00492DDC"/>
    <w:rsid w:val="004C6615"/>
    <w:rsid w:val="00523C5A"/>
    <w:rsid w:val="005E69C3"/>
    <w:rsid w:val="00605C39"/>
    <w:rsid w:val="006841E6"/>
    <w:rsid w:val="006F7027"/>
    <w:rsid w:val="007049E4"/>
    <w:rsid w:val="0072335D"/>
    <w:rsid w:val="0072541D"/>
    <w:rsid w:val="00735F2B"/>
    <w:rsid w:val="00757317"/>
    <w:rsid w:val="007769AF"/>
    <w:rsid w:val="007B00AA"/>
    <w:rsid w:val="007D1589"/>
    <w:rsid w:val="007D35D4"/>
    <w:rsid w:val="0083749C"/>
    <w:rsid w:val="008443FE"/>
    <w:rsid w:val="00846034"/>
    <w:rsid w:val="008A22BA"/>
    <w:rsid w:val="008C7E6E"/>
    <w:rsid w:val="009101CD"/>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27A2B"/>
    <w:rsid w:val="00C61A83"/>
    <w:rsid w:val="00C8108C"/>
    <w:rsid w:val="00CC7E56"/>
    <w:rsid w:val="00D40447"/>
    <w:rsid w:val="00D659AC"/>
    <w:rsid w:val="00DA47F3"/>
    <w:rsid w:val="00DC2C13"/>
    <w:rsid w:val="00DE256E"/>
    <w:rsid w:val="00DF5D0E"/>
    <w:rsid w:val="00E1471A"/>
    <w:rsid w:val="00E267B1"/>
    <w:rsid w:val="00E41CC6"/>
    <w:rsid w:val="00E66F5D"/>
    <w:rsid w:val="00E831A5"/>
    <w:rsid w:val="00E850E7"/>
    <w:rsid w:val="00EC3C7E"/>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AD5A4A"/>
    <w:rsid w:val="00B00EA9"/>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1076-S2</BillDocName>
  <AmendType>AMH</AmendType>
  <SponsorAcronym>STEE</SponsorAcronym>
  <DrafterAcronym>MOET</DrafterAcronym>
  <DraftNumber>125</DraftNumber>
  <ReferenceNumber>2SHB 1076</ReferenceNumber>
  <Floor>H AMD</Floor>
  <AmendmentNumber> 1453</AmendmentNumber>
  <Sponsors>By Representative Steele</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21</TotalTime>
  <Pages>2</Pages>
  <Words>449</Words>
  <Characters>2777</Characters>
  <Application>Microsoft Office Word</Application>
  <DocSecurity>8</DocSecurity>
  <Lines>67</Lines>
  <Paragraphs>19</Paragraphs>
  <ScaleCrop>false</ScaleCrop>
  <HeadingPairs>
    <vt:vector size="2" baseType="variant">
      <vt:variant>
        <vt:lpstr>Title</vt:lpstr>
      </vt:variant>
      <vt:variant>
        <vt:i4>1</vt:i4>
      </vt:variant>
    </vt:vector>
  </HeadingPairs>
  <TitlesOfParts>
    <vt:vector size="1" baseType="lpstr">
      <vt:lpstr>1076-S2 AMH STEE MOET 125</vt:lpstr>
    </vt:vector>
  </TitlesOfParts>
  <Company>Washington State Legislature</Company>
  <LinksUpToDate>false</LinksUpToDate>
  <CharactersWithSpaces>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1076-S2 AMH STEE MOET 125</dc:title>
  <dc:creator>Ethan Moreno</dc:creator>
  <cp:lastModifiedBy>Moreno, Ethan</cp:lastModifiedBy>
  <cp:revision>8</cp:revision>
  <dcterms:created xsi:type="dcterms:W3CDTF">2020-02-17T17:19:00Z</dcterms:created>
  <dcterms:modified xsi:type="dcterms:W3CDTF">2020-02-17T17:51:00Z</dcterms:modified>
</cp:coreProperties>
</file>