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a230df4344063"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CORR</w:t>
        </w:r>
      </w:r>
      <w:r>
        <w:rPr>
          <w:b/>
        </w:rPr>
        <w:t xml:space="preserve"> </w:t>
        <w:r>
          <w:rPr/>
          <w:t xml:space="preserve">H2248.1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383</w:t>
      </w:r>
    </w:p>
    <w:p>
      <w:pPr>
        <w:spacing w:before="0" w:after="0" w:line="408" w:lineRule="exact"/>
        <w:ind w:left="0" w:right="0" w:firstLine="576"/>
        <w:jc w:val="left"/>
      </w:pPr>
      <w:r>
        <w:rPr/>
        <w:t xml:space="preserve">By Representative Corry</w:t>
      </w:r>
    </w:p>
    <w:p>
      <w:pPr>
        <w:jc w:val="right"/>
      </w:pPr>
      <w:r>
        <w:rPr>
          <w:b/>
        </w:rPr>
        <w:t xml:space="preserve">WITHDRAWN 03/12/2019</w:t>
      </w:r>
    </w:p>
    <w:p>
      <w:pPr>
        <w:spacing w:before="0" w:after="0" w:line="408" w:lineRule="exact"/>
        <w:ind w:left="0" w:right="0" w:firstLine="576"/>
        <w:jc w:val="left"/>
      </w:pPr>
      <w:r>
        <w:rPr/>
        <w:t xml:space="preserve">On page 4, line 5, after "section." insert "However, electricity used as a transportation fuel is eligible to generate credits under the program. Electricity produced from hydroelectric generation projects, including incremental electricity specified in RCW 19.285.030(12)(g), may be attributed zero associated lifecycle greenhouse gas emissions under the rules adopted by the department."</w:t>
      </w:r>
    </w:p>
    <w:p>
      <w:pPr>
        <w:spacing w:before="0" w:after="0" w:line="408" w:lineRule="exact"/>
        <w:ind w:left="0" w:right="0" w:firstLine="576"/>
        <w:jc w:val="left"/>
      </w:pPr>
      <w:r>
        <w:rPr/>
        <w:t xml:space="preserve">On page 24,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2019,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Specifies that electricity used as a transportation fuel is eligible to generate credits under the clean fuels program.</w:t>
      </w:r>
    </w:p>
    <w:p>
      <w:pPr>
        <w:spacing w:before="0" w:after="0" w:line="408" w:lineRule="exact"/>
        <w:ind w:left="0" w:right="0" w:firstLine="576"/>
        <w:jc w:val="left"/>
      </w:pPr>
      <w:r>
        <w:rPr/>
        <w:t xml:space="preserve">(2) Authorizes clean fuels program rules adopted by the department of ecology to specify that electricity from hydroelectric generation, including incremental hydroelectric generation that is an eligible renewable resource under the energy independence act, to be attributed zero associated lifecycle greenhouse gas emissions.</w:t>
      </w:r>
    </w:p>
    <w:p>
      <w:pPr>
        <w:spacing w:before="0" w:after="0" w:line="408" w:lineRule="exact"/>
        <w:ind w:left="0" w:right="0" w:firstLine="576"/>
        <w:jc w:val="left"/>
      </w:pPr>
      <w:r>
        <w:rPr/>
        <w:t xml:space="preserve">(3) Expands the definition of eligible renewable resource under the energy independence act to include:</w:t>
      </w:r>
    </w:p>
    <w:p>
      <w:pPr>
        <w:spacing w:before="0" w:after="0" w:line="408" w:lineRule="exact"/>
        <w:ind w:left="0" w:right="0" w:firstLine="576"/>
        <w:jc w:val="left"/>
      </w:pPr>
      <w:r>
        <w:rPr/>
        <w:t xml:space="preserve">(a) Electricity from efficiency improvements completed after March 31, 1999, attributable to a qualifying utility's share of electricity output from hydroelectric generation projects marketed by the Bonneville power administration (BPA), beginning January 1, 2019; and</w:t>
      </w:r>
    </w:p>
    <w:p>
      <w:pPr>
        <w:spacing w:before="0" w:after="0" w:line="408" w:lineRule="exact"/>
        <w:ind w:left="0" w:right="0" w:firstLine="576"/>
        <w:jc w:val="left"/>
      </w:pPr>
      <w:r>
        <w:rPr/>
        <w:t xml:space="preserve">(b) The environmental attributes, including renewable energy credits, from federal incremental electricity transferred to investor-owned utilities under the BPA's residential exchange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626c54a2d473e" /></Relationships>
</file>