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5a697c4b74d68" /></Relationships>
</file>

<file path=word/document.xml><?xml version="1.0" encoding="utf-8"?>
<w:document xmlns:w="http://schemas.openxmlformats.org/wordprocessingml/2006/main">
  <w:body>
    <w:p>
      <w:r>
        <w:rPr>
          <w:b/>
        </w:rPr>
        <w:r>
          <w:rPr/>
          <w:t xml:space="preserve">1325-S</w:t>
        </w:r>
      </w:r>
      <w:r>
        <w:rPr>
          <w:b/>
        </w:rPr>
        <w:t xml:space="preserve"> </w:t>
        <w:t xml:space="preserve">AMH</w:t>
      </w:r>
      <w:r>
        <w:rPr>
          <w:b/>
        </w:rPr>
        <w:t xml:space="preserve"> </w:t>
        <w:r>
          <w:rPr/>
          <w:t xml:space="preserve">KLOB</w:t>
        </w:r>
      </w:r>
      <w:r>
        <w:rPr>
          <w:b/>
        </w:rPr>
        <w:t xml:space="preserve"> </w:t>
        <w:r>
          <w:rPr/>
          <w:t xml:space="preserve">H2351.2</w:t>
        </w:r>
      </w:r>
      <w:r>
        <w:rPr>
          <w:b/>
        </w:rPr>
        <w:t xml:space="preserve"> - NOT FOR FLOOR USE</w:t>
      </w:r>
    </w:p>
    <w:p>
      <w:pPr>
        <w:ind w:left="0" w:right="0" w:firstLine="576"/>
      </w:pPr>
    </w:p>
    <w:p>
      <w:pPr>
        <w:spacing w:before="480" w:after="0" w:line="408" w:lineRule="exact"/>
      </w:pPr>
      <w:r>
        <w:rPr>
          <w:b/>
          <w:u w:val="single"/>
        </w:rPr>
        <w:t xml:space="preserve">SHB 1325</w:t>
      </w:r>
      <w:r>
        <w:t xml:space="preserve"> -</w:t>
      </w:r>
      <w:r>
        <w:t xml:space="preserve"> </w:t>
        <w:t xml:space="preserve">H AMD</w:t>
      </w:r>
      <w:r>
        <w:t xml:space="preserve"> </w:t>
      </w:r>
      <w:r>
        <w:rPr>
          <w:b/>
        </w:rPr>
        <w:t xml:space="preserve">281</w:t>
      </w:r>
    </w:p>
    <w:p>
      <w:pPr>
        <w:spacing w:before="0" w:after="0" w:line="408" w:lineRule="exact"/>
        <w:ind w:left="0" w:right="0" w:firstLine="576"/>
        <w:jc w:val="left"/>
      </w:pPr>
      <w:r>
        <w:rPr/>
        <w:t xml:space="preserve">By Representative Kloba</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"Eligible entity" means a corporation, partnership, association, firm, sole proprietorship, or other entity engaged in business.</w:t>
      </w:r>
    </w:p>
    <w:p>
      <w:pPr>
        <w:spacing w:before="0" w:after="0" w:line="408" w:lineRule="exact"/>
        <w:ind w:left="0" w:right="0" w:firstLine="576"/>
        <w:jc w:val="left"/>
      </w:pPr>
      <w:r>
        <w:rPr/>
        <w:t xml:space="preserve">(3)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(4)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(5)(a) "Personal delivery device operator" means an employee or agent of an eligible entity who has the capability to control or monitor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so long as all of the following requirements are met:</w:t>
      </w:r>
    </w:p>
    <w:p>
      <w:pPr>
        <w:spacing w:before="0" w:after="0" w:line="408" w:lineRule="exact"/>
        <w:ind w:left="0" w:right="0" w:firstLine="576"/>
        <w:jc w:val="left"/>
      </w:pPr>
      <w:r>
        <w:rPr/>
        <w:t xml:space="preserve">(1) The personal delivery device is operated in accordance with all ordinances, resolutions, rules and regulations established by the jurisdiction governing the rights-of-way within which the personal delivery device is operated;</w:t>
      </w:r>
    </w:p>
    <w:p>
      <w:pPr>
        <w:spacing w:before="0" w:after="0" w:line="408" w:lineRule="exact"/>
        <w:ind w:left="0" w:right="0" w:firstLine="576"/>
        <w:jc w:val="left"/>
      </w:pPr>
      <w:r>
        <w:rPr/>
        <w:t xml:space="preserve">(2)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(3) A personal delivery device operator is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the law enforcement agency of the local jurisdiction governing the right-of-way containing the sidewalk or crosswalk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for the purposes of addressing traffic infractions and incidents involving personal delivery devices operated by the eligible entity;</w:t>
      </w:r>
    </w:p>
    <w:p>
      <w:pPr>
        <w:spacing w:before="0" w:after="0" w:line="408" w:lineRule="exact"/>
        <w:ind w:left="0" w:right="0" w:firstLine="576"/>
        <w:jc w:val="left"/>
      </w:pPr>
      <w:r>
        <w:rPr/>
        <w:t xml:space="preserve">(7) The eligible entity submits a self-certification form to the department with the information required under section 3 of this act, both before operating a personal delivery device and on an annual basis thereafter; and</w:t>
      </w:r>
    </w:p>
    <w:p>
      <w:pPr>
        <w:spacing w:before="0" w:after="0" w:line="408" w:lineRule="exact"/>
        <w:ind w:left="0" w:right="0" w:firstLine="576"/>
        <w:jc w:val="left"/>
      </w:pPr>
      <w:r>
        <w:rPr/>
        <w:t xml:space="preserve">(8)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 unique identification number, and the name of the agent required to be registered under subsection (6) of this section;</w:t>
      </w:r>
    </w:p>
    <w:p>
      <w:pPr>
        <w:spacing w:before="0" w:after="0" w:line="408" w:lineRule="exact"/>
        <w:ind w:left="0" w:right="0" w:firstLine="576"/>
        <w:jc w:val="left"/>
      </w:pPr>
      <w:r>
        <w:rPr/>
        <w:t xml:space="preserve">(b) A braking system that enables the personal delivery device to come to a controlled stop;</w:t>
      </w:r>
    </w:p>
    <w:p>
      <w:pPr>
        <w:spacing w:before="0" w:after="0" w:line="408" w:lineRule="exact"/>
        <w:ind w:left="0" w:right="0" w:firstLine="576"/>
        <w:jc w:val="left"/>
      </w:pPr>
      <w:r>
        <w:rPr/>
        <w:t xml:space="preserve">(c) A flag pole, attached to the personal delivery device, of at least forty-eight inches in height; and</w:t>
      </w:r>
    </w:p>
    <w:p>
      <w:pPr>
        <w:spacing w:before="0" w:after="0" w:line="408" w:lineRule="exact"/>
        <w:ind w:left="0" w:right="0" w:firstLine="576"/>
        <w:jc w:val="left"/>
      </w:pPr>
      <w:r>
        <w:rPr/>
        <w:t xml:space="preserve">(d)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create a self-certification form for an eligible entity to submit prior to operating a personal delivery device and thereafter on an annual basis. Through the form, the department must obtain:</w:t>
      </w:r>
    </w:p>
    <w:p>
      <w:pPr>
        <w:spacing w:before="0" w:after="0" w:line="408" w:lineRule="exact"/>
        <w:ind w:left="0" w:right="0" w:firstLine="576"/>
        <w:jc w:val="left"/>
      </w:pPr>
      <w:r>
        <w:rPr/>
        <w:t xml:space="preserve">(1) The name and address of the eligible entity and its registered agent within Washington;</w:t>
      </w:r>
    </w:p>
    <w:p>
      <w:pPr>
        <w:spacing w:before="0" w:after="0" w:line="408" w:lineRule="exact"/>
        <w:ind w:left="0" w:right="0" w:firstLine="576"/>
        <w:jc w:val="left"/>
      </w:pPr>
      <w:r>
        <w:rPr/>
        <w:t xml:space="preserve">(2) The name of the jurisdiction in which the personal delivery device will be operated;</w:t>
      </w:r>
    </w:p>
    <w:p>
      <w:pPr>
        <w:spacing w:before="0" w:after="0" w:line="408" w:lineRule="exact"/>
        <w:ind w:left="0" w:right="0" w:firstLine="576"/>
        <w:jc w:val="left"/>
      </w:pPr>
      <w:r>
        <w:rPr/>
        <w:t xml:space="preserve">(3) An acknowledgment by the eligible entity that each personal delivery device will display a unique identification number;</w:t>
      </w:r>
    </w:p>
    <w:p>
      <w:pPr>
        <w:spacing w:before="0" w:after="0" w:line="408" w:lineRule="exact"/>
        <w:ind w:left="0" w:right="0" w:firstLine="576"/>
        <w:jc w:val="left"/>
      </w:pPr>
      <w:r>
        <w:rPr/>
        <w:t xml:space="preserve">(4) An affirmation by the eligible entity that it possesses insurance as required in section 2 of this act; and</w:t>
      </w:r>
    </w:p>
    <w:p>
      <w:pPr>
        <w:spacing w:before="0" w:after="0" w:line="408" w:lineRule="exact"/>
        <w:ind w:left="0" w:right="0" w:firstLine="576"/>
        <w:jc w:val="left"/>
      </w:pPr>
      <w:r>
        <w:rPr/>
        <w:t xml:space="preserve">(5) A list of any incidents, as described in section 2(5) of this act, and any traffic infractions, as described in section 5 of this act, involving any personal delivery device operated by the eligible entity in Washington state in the previous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or of chapter 46.61 RCW by a personal delivery device, is a traffic infraction. The infraction must be issued to a Washington-based registered agent of the eligible entity that operated the personal delivery device at the time the infraction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w:t>
      </w:r>
      <w:r>
        <w:rPr>
          <w:u w:val="single"/>
        </w:rPr>
        <w:t xml:space="preserve">or personal delivery device</w:t>
      </w:r>
      <w:r>
        <w:rPr/>
        <w:t xml:space="preserv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0" w:after="0" w:line="408" w:lineRule="exact"/>
        <w:ind w:left="0" w:right="0" w:firstLine="576"/>
        <w:jc w:val="left"/>
      </w:pPr>
      <w:r>
        <w:rPr>
          <w:u w:val="single"/>
        </w:rPr>
        <w:t xml:space="preserve">(13) A personal delivery device must give an audible signal before overtaking and passing a pedestrian or a bicyclist.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does not include a personal delivery device or a personal delivery device operator as those terms are defined in section 1 of this act.</w:t>
      </w:r>
    </w:p>
    <w:p>
      <w:pPr>
        <w:spacing w:before="0" w:after="0" w:line="408" w:lineRule="exact"/>
        <w:ind w:left="0" w:right="0" w:firstLine="576"/>
        <w:jc w:val="left"/>
      </w:pPr>
      <w:r>
        <w:rPr/>
        <w:t xml:space="preserve">(2)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rPr/>
        <w:t xml:space="preserve">(3)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rPr/>
        <w:t xml:space="preserve">(4) "Exempt carrier" means any person operating a vehicle exempted under RCW 81.80.040.</w:t>
      </w:r>
    </w:p>
    <w:p>
      <w:pPr>
        <w:spacing w:before="0" w:after="0" w:line="408" w:lineRule="exact"/>
        <w:ind w:left="0" w:right="0" w:firstLine="576"/>
        <w:jc w:val="left"/>
      </w:pPr>
      <w:r>
        <w:rPr/>
        <w:t xml:space="preserve">(5)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rPr/>
        <w:t xml:space="preserve">(6) "Motor carrier" includes "common carrier," "contract carrier," "private carrier," and "exempt carrier" as defined in this section.</w:t>
      </w:r>
    </w:p>
    <w:p>
      <w:pPr>
        <w:spacing w:before="0" w:after="0" w:line="408" w:lineRule="exact"/>
        <w:ind w:left="0" w:right="0" w:firstLine="576"/>
        <w:jc w:val="left"/>
      </w:pPr>
      <w:r>
        <w:rPr/>
        <w:t xml:space="preserve">(7)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rPr/>
        <w:t xml:space="preserve">(8) "Person" includes an individual, firm, copartnership, corporation, company, or association or their lessees, trustees, or receivers.</w:t>
      </w:r>
    </w:p>
    <w:p>
      <w:pPr>
        <w:spacing w:before="0" w:after="0" w:line="408" w:lineRule="exact"/>
        <w:ind w:left="0" w:right="0" w:firstLine="576"/>
        <w:jc w:val="left"/>
      </w:pPr>
      <w:r>
        <w:rPr/>
        <w:t xml:space="preserve">(9)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rPr/>
        <w:t xml:space="preserve">(10) "Public highway" means every street, road, or highway in this state.</w:t>
      </w:r>
    </w:p>
    <w:p>
      <w:pPr>
        <w:spacing w:before="0" w:after="0" w:line="408" w:lineRule="exact"/>
        <w:ind w:left="0" w:right="0" w:firstLine="576"/>
        <w:jc w:val="left"/>
      </w:pPr>
      <w:r>
        <w:rPr/>
        <w:t xml:space="preserve">(11)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a "personal delivery device operator" to mean an employee or agent of an eligible entity who has the capability to control or monitor a personal delivery device, rather than an employee or agent of an eligible entity who exercises active physical control over or monitoring of a personal delivery device;</w:t>
      </w:r>
    </w:p>
    <w:p>
      <w:pPr>
        <w:spacing w:before="0" w:after="0" w:line="408" w:lineRule="exact"/>
        <w:ind w:left="0" w:right="0" w:firstLine="576"/>
        <w:jc w:val="left"/>
      </w:pPr>
      <w:r>
        <w:rPr/>
        <w:t xml:space="preserve">(2) Removes the provisions that require regulatory oversight by the Utilities and Transportation Commission (UTC) beginning July 1, 2021;</w:t>
      </w:r>
    </w:p>
    <w:p>
      <w:pPr>
        <w:spacing w:before="0" w:after="0" w:line="408" w:lineRule="exact"/>
        <w:ind w:left="0" w:right="0" w:firstLine="576"/>
        <w:jc w:val="left"/>
      </w:pPr>
      <w:r>
        <w:rPr/>
        <w:t xml:space="preserve">(3) Removes the requirements requiring the approval of a local jurisdiction, prior to July 2021, before an eligible entity may operate a personal delivery device, and removes the manner in which a local jurisdiction might specifically condition the operation of a personal delivery device;</w:t>
      </w:r>
    </w:p>
    <w:p>
      <w:pPr>
        <w:spacing w:before="0" w:after="0" w:line="408" w:lineRule="exact"/>
        <w:ind w:left="0" w:right="0" w:firstLine="576"/>
        <w:jc w:val="left"/>
      </w:pPr>
      <w:r>
        <w:rPr/>
        <w:t xml:space="preserve">(4) Requires that a personal delivery device be operated in accordance with all the laws and regulations of a jurisdiction that governs the rights-of-way within which a personal delivery device may be operated;</w:t>
      </w:r>
    </w:p>
    <w:p>
      <w:pPr>
        <w:spacing w:before="0" w:after="0" w:line="408" w:lineRule="exact"/>
        <w:ind w:left="0" w:right="0" w:firstLine="576"/>
        <w:jc w:val="left"/>
      </w:pPr>
      <w:r>
        <w:rPr/>
        <w:t xml:space="preserve">(5) Requires the Department of Licensing to design a self-certification form for eligible entities, to obtain the name and address of the eligible entity and its registered agent; the name of the jurisdiction in which the personal delivery device will operate; an acknowledgment that each personal delivery device will display a unique identification number; an affirmation by the eligible entity that it possesses the required insurance; and a list of any incidents or traffic infractions involving personal delivery devices operated by the eligible entity;</w:t>
      </w:r>
    </w:p>
    <w:p>
      <w:pPr>
        <w:spacing w:before="0" w:after="0" w:line="408" w:lineRule="exact"/>
        <w:ind w:left="0" w:right="0" w:firstLine="576"/>
        <w:jc w:val="left"/>
      </w:pPr>
      <w:r>
        <w:rPr/>
        <w:t xml:space="preserve">(6) Requires that an eligible entity submit a self-certification form prior to operating a personal delivery device and then annually thereafter;</w:t>
      </w:r>
    </w:p>
    <w:p>
      <w:pPr>
        <w:spacing w:before="0" w:after="0" w:line="408" w:lineRule="exact"/>
        <w:ind w:left="0" w:right="0" w:firstLine="576"/>
        <w:jc w:val="left"/>
      </w:pPr>
      <w:r>
        <w:rPr/>
        <w:t xml:space="preserve">(7) Clarifies that a personal delivery device and a personal delivery device operator are not within the definition of "common carrier," for the purposes of UTC regulation; and</w:t>
      </w:r>
    </w:p>
    <w:p>
      <w:pPr>
        <w:spacing w:before="0" w:after="0" w:line="408" w:lineRule="exact"/>
        <w:ind w:left="0" w:right="0" w:firstLine="576"/>
        <w:jc w:val="left"/>
      </w:pPr>
      <w:r>
        <w:rPr/>
        <w:t xml:space="preserve">(8) Removes the restriction that a personal delivery device may not cross a roadway at any point other than within a marked crosswalk or within an unmarked crosswalk at an intersection, except at curb ramps.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3c58fc04a4e12" /></Relationships>
</file>