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26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3912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26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</w:t>
          </w:r>
        </w:sdtContent>
      </w:sdt>
    </w:p>
    <w:p w:rsidR="00DF5D0E" w:rsidP="00605C39" w:rsidRDefault="000926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863912" w:rsidRDefault="00DE256E">
      <w:pPr>
        <w:spacing w:line="408" w:lineRule="exact"/>
      </w:pPr>
      <w:bookmarkStart w:name="StartOfAmendmentBody" w:id="1"/>
      <w:bookmarkEnd w:id="1"/>
      <w:permStart w:edGrp="everyone" w:id="521871665"/>
      <w:r>
        <w:tab/>
      </w:r>
      <w:r w:rsidR="00D86C4A">
        <w:t>On page 4, after line 16, insert the following:</w:t>
      </w:r>
    </w:p>
    <w:p w:rsidR="00BD3956" w:rsidP="00D86C4A" w:rsidRDefault="00D86C4A">
      <w:pPr>
        <w:pStyle w:val="Page"/>
        <w:rPr>
          <w:u w:val="single"/>
        </w:rPr>
      </w:pPr>
      <w:r>
        <w:tab/>
        <w:t>"</w:t>
      </w:r>
      <w:r>
        <w:rPr>
          <w:u w:val="single"/>
        </w:rPr>
        <w:t>(4) To assure the public regarding the safety</w:t>
      </w:r>
      <w:r w:rsidR="00455D9E">
        <w:rPr>
          <w:u w:val="single"/>
        </w:rPr>
        <w:t xml:space="preserve"> of these immunization measures,</w:t>
      </w:r>
      <w:r w:rsidR="00BD3956">
        <w:rPr>
          <w:u w:val="single"/>
        </w:rPr>
        <w:t xml:space="preserve"> providers administering vaccines shall record the health status of their patients prior to any vaccine administration and:</w:t>
      </w:r>
    </w:p>
    <w:p w:rsidR="00BD3956" w:rsidP="00D86C4A" w:rsidRDefault="00BD3956">
      <w:pPr>
        <w:pStyle w:val="Page"/>
        <w:rPr>
          <w:u w:val="single"/>
        </w:rPr>
      </w:pPr>
      <w:r w:rsidRPr="00106219">
        <w:tab/>
      </w:r>
      <w:r>
        <w:rPr>
          <w:u w:val="single"/>
        </w:rPr>
        <w:t>(a) Report to the vaccine adverse reporting system all adverse events that follow for three years, whether or not the administrator considers them vaccine-related; and</w:t>
      </w:r>
    </w:p>
    <w:p w:rsidRPr="009A5947" w:rsidR="0081528A" w:rsidP="00D86C4A" w:rsidRDefault="00BD3956">
      <w:pPr>
        <w:pStyle w:val="Page"/>
      </w:pPr>
      <w:r w:rsidRPr="00106219">
        <w:rPr>
          <w:color w:val="FF0000"/>
        </w:rPr>
        <w:tab/>
      </w:r>
      <w:r>
        <w:rPr>
          <w:u w:val="single"/>
        </w:rPr>
        <w:t>(b) Record in provider records all adverse events that follow for three years, whether or not the administrator considers them vaccine-related</w:t>
      </w:r>
      <w:r w:rsidR="00D86C4A"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521871665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9075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55D9E">
                  <w:t xml:space="preserve">  Requires </w:t>
                </w:r>
                <w:r w:rsidR="00BD3956">
                  <w:t>providers administrating vaccines to record the health status of their patients prior to any vacc</w:t>
                </w:r>
                <w:r w:rsidR="00106219">
                  <w:t xml:space="preserve">ine administration and to </w:t>
                </w:r>
                <w:r w:rsidR="00BD3956">
                  <w:t>report to the Vaccine Adverse Reporting System</w:t>
                </w:r>
                <w:r w:rsidR="00106219">
                  <w:t xml:space="preserve"> and record in provider records</w:t>
                </w:r>
                <w:r w:rsidR="00BD3956">
                  <w:t xml:space="preserve"> all adverse events that follow for three years, regardless of whether the administrator considers them vaccine-related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9075661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C1" w:rsidRDefault="0047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20C1">
    <w:pPr>
      <w:pStyle w:val="AmendDraftFooter"/>
    </w:pPr>
    <w:fldSimple w:instr=" TITLE   \* MERGEFORMAT ">
      <w:r w:rsidR="00863912">
        <w:t>1638 AMH SHEA MORI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720C1">
    <w:pPr>
      <w:pStyle w:val="AmendDraftFooter"/>
    </w:pPr>
    <w:fldSimple w:instr=" TITLE   \* MERGEFORMAT ">
      <w:r>
        <w:t>1638 AMH SHEA MORI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C1" w:rsidRDefault="0047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26AC"/>
    <w:rsid w:val="00096165"/>
    <w:rsid w:val="000C5ADE"/>
    <w:rsid w:val="000C6C82"/>
    <w:rsid w:val="000E603A"/>
    <w:rsid w:val="000E6A88"/>
    <w:rsid w:val="000E7F91"/>
    <w:rsid w:val="00102468"/>
    <w:rsid w:val="00106219"/>
    <w:rsid w:val="00106544"/>
    <w:rsid w:val="00146AAF"/>
    <w:rsid w:val="001A775A"/>
    <w:rsid w:val="001B4E53"/>
    <w:rsid w:val="001C1B27"/>
    <w:rsid w:val="001C7F91"/>
    <w:rsid w:val="001E6675"/>
    <w:rsid w:val="00217E8A"/>
    <w:rsid w:val="00235C8F"/>
    <w:rsid w:val="00246882"/>
    <w:rsid w:val="00265296"/>
    <w:rsid w:val="00281CBD"/>
    <w:rsid w:val="002C614D"/>
    <w:rsid w:val="00316CD9"/>
    <w:rsid w:val="0037243E"/>
    <w:rsid w:val="003E2FC6"/>
    <w:rsid w:val="00437B19"/>
    <w:rsid w:val="00455D9E"/>
    <w:rsid w:val="004720C1"/>
    <w:rsid w:val="00492DDC"/>
    <w:rsid w:val="004C6615"/>
    <w:rsid w:val="004E5575"/>
    <w:rsid w:val="004E72D0"/>
    <w:rsid w:val="00523C5A"/>
    <w:rsid w:val="00537BA1"/>
    <w:rsid w:val="005B192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28A"/>
    <w:rsid w:val="0083749C"/>
    <w:rsid w:val="008443FE"/>
    <w:rsid w:val="00846034"/>
    <w:rsid w:val="008572AE"/>
    <w:rsid w:val="00863912"/>
    <w:rsid w:val="008C79FD"/>
    <w:rsid w:val="008C7E6E"/>
    <w:rsid w:val="00921551"/>
    <w:rsid w:val="00931B84"/>
    <w:rsid w:val="0096303F"/>
    <w:rsid w:val="00972869"/>
    <w:rsid w:val="00984CD1"/>
    <w:rsid w:val="009A5947"/>
    <w:rsid w:val="009C59C4"/>
    <w:rsid w:val="009E556F"/>
    <w:rsid w:val="009F23A9"/>
    <w:rsid w:val="00A01F29"/>
    <w:rsid w:val="00A17B5B"/>
    <w:rsid w:val="00A4729B"/>
    <w:rsid w:val="00A57739"/>
    <w:rsid w:val="00A64600"/>
    <w:rsid w:val="00A93D4A"/>
    <w:rsid w:val="00AA1230"/>
    <w:rsid w:val="00AB682C"/>
    <w:rsid w:val="00AD2D0A"/>
    <w:rsid w:val="00B022E9"/>
    <w:rsid w:val="00B24A0B"/>
    <w:rsid w:val="00B31D1C"/>
    <w:rsid w:val="00B41494"/>
    <w:rsid w:val="00B518D0"/>
    <w:rsid w:val="00B56650"/>
    <w:rsid w:val="00B64C72"/>
    <w:rsid w:val="00B73E0A"/>
    <w:rsid w:val="00B961E0"/>
    <w:rsid w:val="00B96780"/>
    <w:rsid w:val="00BD3956"/>
    <w:rsid w:val="00BF44DF"/>
    <w:rsid w:val="00C61A83"/>
    <w:rsid w:val="00C8108C"/>
    <w:rsid w:val="00CF0C70"/>
    <w:rsid w:val="00D40447"/>
    <w:rsid w:val="00D659AC"/>
    <w:rsid w:val="00D86C4A"/>
    <w:rsid w:val="00DA47F3"/>
    <w:rsid w:val="00DC2C13"/>
    <w:rsid w:val="00DE256E"/>
    <w:rsid w:val="00DF5D0E"/>
    <w:rsid w:val="00E1471A"/>
    <w:rsid w:val="00E207E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FF8"/>
    <w:rsid w:val="00F92F1D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028</DraftNumber>
  <ReferenceNumber>HB 1638</ReferenceNumber>
  <Floor>H AMD</Floor>
  <AmendmentNumber> 163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157</Words>
  <Characters>880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027</vt:lpstr>
    </vt:vector>
  </TitlesOfParts>
  <Company>Washington State Legislature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028</dc:title>
  <dc:creator>Jim Morishima</dc:creator>
  <cp:lastModifiedBy>Morishima, Jim</cp:lastModifiedBy>
  <cp:revision>7</cp:revision>
  <dcterms:created xsi:type="dcterms:W3CDTF">2019-02-21T05:26:00Z</dcterms:created>
  <dcterms:modified xsi:type="dcterms:W3CDTF">2019-03-01T01:48:00Z</dcterms:modified>
</cp:coreProperties>
</file>