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6e76ac85a43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H3090.1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1708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2017 3rd sp.s. c 3 s 1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Sections 2 through 6 of this act expire June 30,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2017 3rd sp.s. c 3 s 2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14 of this act expires June 30,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2017 3rd sp.s. c 3 s 3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Sections 1 through 5 of this act expire June 30,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all provisions of the underlying bill, extends the Columbia River Salmon and Steelhead Endorsement to June 30, 2020, instead of June 30, 2022, and provides an immediate effective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17bf917e84dd4" /></Relationships>
</file>