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E2F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3C0F">
            <w:t>2036-S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3C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3C0F">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3C0F">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3C0F">
            <w:t>098</w:t>
          </w:r>
        </w:sdtContent>
      </w:sdt>
    </w:p>
    <w:p w:rsidR="00DF5D0E" w:rsidP="00B73E0A" w:rsidRDefault="00AA1230">
      <w:pPr>
        <w:pStyle w:val="OfferedBy"/>
        <w:spacing w:after="120"/>
      </w:pPr>
      <w:r>
        <w:tab/>
      </w:r>
      <w:r>
        <w:tab/>
      </w:r>
      <w:r>
        <w:tab/>
      </w:r>
    </w:p>
    <w:p w:rsidR="00DF5D0E" w:rsidRDefault="00FE2F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3C0F">
            <w:rPr>
              <w:b/>
              <w:u w:val="single"/>
            </w:rPr>
            <w:t>SHB 2036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3C0F">
            <w:t>H AMD TO H AMD (H-5004.1/20)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1476</w:t>
          </w:r>
        </w:sdtContent>
      </w:sdt>
    </w:p>
    <w:p w:rsidR="00DF5D0E" w:rsidP="00605C39" w:rsidRDefault="00FE2F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3C0F">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3C0F">
          <w:pPr>
            <w:spacing w:after="400" w:line="408" w:lineRule="exact"/>
            <w:jc w:val="right"/>
            <w:rPr>
              <w:b/>
              <w:bCs/>
            </w:rPr>
          </w:pPr>
          <w:r>
            <w:rPr>
              <w:b/>
              <w:bCs/>
            </w:rPr>
            <w:t xml:space="preserve">ADOPTED 02/17/2020</w:t>
          </w:r>
        </w:p>
      </w:sdtContent>
    </w:sdt>
    <w:p w:rsidRPr="00E011D4" w:rsidR="008A3C0F" w:rsidP="00C8108C" w:rsidRDefault="00DE256E">
      <w:pPr>
        <w:pStyle w:val="Page"/>
      </w:pPr>
      <w:bookmarkStart w:name="StartOfAmendmentBody" w:id="1"/>
      <w:bookmarkEnd w:id="1"/>
      <w:permStart w:edGrp="everyone" w:id="1495100398"/>
      <w:r>
        <w:tab/>
      </w:r>
      <w:r w:rsidR="008A3C0F">
        <w:t xml:space="preserve">On page </w:t>
      </w:r>
      <w:r w:rsidR="00E011D4">
        <w:t>2, line 28 of the striking amendment, after "</w:t>
      </w:r>
      <w:r w:rsidR="00E011D4">
        <w:rPr>
          <w:u w:val="single"/>
        </w:rPr>
        <w:t>(e)</w:t>
      </w:r>
      <w:r w:rsidR="00E011D4">
        <w:t xml:space="preserve">" </w:t>
      </w:r>
      <w:r w:rsidR="00FB6733">
        <w:t>strike "</w:t>
      </w:r>
      <w:r w:rsidR="00FB6733">
        <w:rPr>
          <w:u w:val="single"/>
        </w:rPr>
        <w:t xml:space="preserve">A </w:t>
      </w:r>
      <w:r w:rsidRPr="00FB6733" w:rsidR="00FB6733">
        <w:rPr>
          <w:u w:val="single"/>
        </w:rPr>
        <w:t>hospital</w:t>
      </w:r>
      <w:r w:rsidR="00FB6733">
        <w:t xml:space="preserve">" and </w:t>
      </w:r>
      <w:r w:rsidRPr="00FB6733" w:rsidR="00E011D4">
        <w:t>insert</w:t>
      </w:r>
      <w:r w:rsidR="00E011D4">
        <w:t xml:space="preserve"> "</w:t>
      </w:r>
      <w:r w:rsidR="00E011D4">
        <w:rPr>
          <w:u w:val="single"/>
        </w:rPr>
        <w:t>(i)</w:t>
      </w:r>
      <w:r w:rsidR="00FB6733">
        <w:rPr>
          <w:u w:val="single"/>
        </w:rPr>
        <w:t xml:space="preserve"> A hospital, other than a hospital designated as a critical access hospital or sole community hospital,</w:t>
      </w:r>
      <w:r w:rsidR="00E011D4">
        <w:t xml:space="preserve">" </w:t>
      </w:r>
    </w:p>
    <w:p w:rsidR="00E011D4" w:rsidP="00E011D4" w:rsidRDefault="00E011D4">
      <w:pPr>
        <w:pStyle w:val="RCWSLText"/>
      </w:pPr>
    </w:p>
    <w:p w:rsidR="00FB6733" w:rsidP="00E011D4" w:rsidRDefault="00FB6733">
      <w:pPr>
        <w:pStyle w:val="RCWSLText"/>
      </w:pPr>
      <w:r>
        <w:tab/>
        <w:t>On page 2, line 31 of the striking amendment, after "</w:t>
      </w:r>
      <w:r>
        <w:rPr>
          <w:u w:val="single"/>
        </w:rPr>
        <w:t>value:</w:t>
      </w:r>
      <w:r>
        <w:t>" strike "</w:t>
      </w:r>
      <w:r>
        <w:rPr>
          <w:u w:val="single"/>
        </w:rPr>
        <w:t>(i)</w:t>
      </w:r>
      <w:r>
        <w:t>" and insert "</w:t>
      </w:r>
      <w:r>
        <w:rPr>
          <w:u w:val="single"/>
        </w:rPr>
        <w:t>(A)</w:t>
      </w:r>
      <w:r>
        <w:t>"</w:t>
      </w:r>
    </w:p>
    <w:p w:rsidR="00FB6733" w:rsidP="00E011D4" w:rsidRDefault="00FB6733">
      <w:pPr>
        <w:pStyle w:val="RCWSLText"/>
      </w:pPr>
    </w:p>
    <w:p w:rsidRPr="00FB6733" w:rsidR="00FB6733" w:rsidP="00E011D4" w:rsidRDefault="00FB6733">
      <w:pPr>
        <w:pStyle w:val="RCWSLText"/>
      </w:pPr>
      <w:r>
        <w:tab/>
        <w:t>On page 2, line 32 of the striking amendment, after "</w:t>
      </w:r>
      <w:r>
        <w:rPr>
          <w:u w:val="single"/>
        </w:rPr>
        <w:t>more; or</w:t>
      </w:r>
      <w:r>
        <w:t>" strike "</w:t>
      </w:r>
      <w:r>
        <w:rPr>
          <w:u w:val="single"/>
        </w:rPr>
        <w:t>(ii)</w:t>
      </w:r>
      <w:r>
        <w:t>" and insert "</w:t>
      </w:r>
      <w:r>
        <w:rPr>
          <w:u w:val="single"/>
        </w:rPr>
        <w:t>(B)</w:t>
      </w:r>
      <w:r>
        <w:t>"</w:t>
      </w:r>
    </w:p>
    <w:p w:rsidR="00FB6733" w:rsidP="00E011D4" w:rsidRDefault="00FB6733">
      <w:pPr>
        <w:pStyle w:val="RCWSLText"/>
      </w:pPr>
    </w:p>
    <w:p w:rsidR="00E011D4" w:rsidP="00E011D4" w:rsidRDefault="00E011D4">
      <w:pPr>
        <w:pStyle w:val="RCWSLText"/>
        <w:rPr>
          <w:u w:val="single"/>
        </w:rPr>
      </w:pPr>
      <w:r>
        <w:tab/>
        <w:t>On page 2, line 33 of the striking amendment, after "</w:t>
      </w:r>
      <w:r>
        <w:rPr>
          <w:u w:val="single"/>
        </w:rPr>
        <w:t>revenues</w:t>
      </w:r>
      <w:r w:rsidR="00FB6733">
        <w:t>" insert "</w:t>
      </w:r>
      <w:r w:rsidR="00FB6733">
        <w:rPr>
          <w:u w:val="single"/>
        </w:rPr>
        <w:t>; or</w:t>
      </w:r>
    </w:p>
    <w:p w:rsidR="00FB6733" w:rsidP="00E011D4" w:rsidRDefault="00FB6733">
      <w:pPr>
        <w:pStyle w:val="RCWSLText"/>
      </w:pPr>
      <w:r w:rsidRPr="00FB6733">
        <w:tab/>
      </w:r>
      <w:r>
        <w:rPr>
          <w:u w:val="single"/>
        </w:rPr>
        <w:t>(ii) A hospital designated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One million dollars; or (B) one percent or more of the total expenses or total revenues</w:t>
      </w:r>
      <w:r>
        <w:t>"</w:t>
      </w:r>
    </w:p>
    <w:p w:rsidR="00B60AF4" w:rsidP="00E011D4" w:rsidRDefault="00B60AF4">
      <w:pPr>
        <w:pStyle w:val="RCWSLText"/>
      </w:pPr>
    </w:p>
    <w:p w:rsidRPr="00B60AF4" w:rsidR="00B60AF4" w:rsidP="00E011D4" w:rsidRDefault="00B60AF4">
      <w:pPr>
        <w:pStyle w:val="RCWSLText"/>
      </w:pPr>
      <w:r>
        <w:tab/>
        <w:t>On page 7, line 38 of the striking amendment, after "</w:t>
      </w:r>
      <w:r>
        <w:rPr>
          <w:u w:val="single"/>
        </w:rPr>
        <w:t>to the</w:t>
      </w:r>
      <w:r>
        <w:t>" insert "</w:t>
      </w:r>
      <w:r>
        <w:rPr>
          <w:u w:val="single"/>
        </w:rPr>
        <w:t>ten community benefits and community building activities with the highest costs for each hospital designated as a critical access hospital or sole community hospital</w:t>
      </w:r>
      <w:r w:rsidR="00401D9D">
        <w:rPr>
          <w:u w:val="single"/>
        </w:rPr>
        <w:t>, and for all other hospitals, the</w:t>
      </w:r>
      <w:r>
        <w:t>"</w:t>
      </w:r>
    </w:p>
    <w:p w:rsidRPr="008A3C0F" w:rsidR="00DF5D0E" w:rsidP="008A3C0F" w:rsidRDefault="00DF5D0E">
      <w:pPr>
        <w:suppressLineNumbers/>
        <w:rPr>
          <w:spacing w:val="-3"/>
        </w:rPr>
      </w:pPr>
    </w:p>
    <w:permEnd w:id="1495100398"/>
    <w:p w:rsidR="00ED2EEB" w:rsidP="008A3C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48927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A3C0F" w:rsidRDefault="00D659AC">
                <w:pPr>
                  <w:pStyle w:val="Effect"/>
                  <w:suppressLineNumbers/>
                  <w:shd w:val="clear" w:color="auto" w:fill="auto"/>
                  <w:ind w:left="0" w:firstLine="0"/>
                </w:pPr>
              </w:p>
            </w:tc>
            <w:tc>
              <w:tcPr>
                <w:tcW w:w="9874" w:type="dxa"/>
                <w:shd w:val="clear" w:color="auto" w:fill="FFFFFF" w:themeFill="background1"/>
              </w:tcPr>
              <w:p w:rsidR="001C1B27" w:rsidP="008A3C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60AF4">
                  <w:t xml:space="preserve">Establishes an alternative reporting requirement for critical access hospitals and sole community hospitals to report line items and amounts for other non-categorized revenues or </w:t>
                </w:r>
                <w:r w:rsidR="00B60AF4">
                  <w:lastRenderedPageBreak/>
                  <w:t xml:space="preserve">expenses that represent the greater of $1 million or one percent or more of the total expenses or revenues, rather than reporting those that either have a value of $1 million or more or representing one percent or more of the total expenses or revenues. </w:t>
                </w:r>
              </w:p>
              <w:p w:rsidR="00B60AF4" w:rsidP="008A3C0F" w:rsidRDefault="00B60AF4">
                <w:pPr>
                  <w:pStyle w:val="Effect"/>
                  <w:suppressLineNumbers/>
                  <w:shd w:val="clear" w:color="auto" w:fill="auto"/>
                  <w:ind w:left="0" w:firstLine="0"/>
                </w:pPr>
              </w:p>
              <w:p w:rsidRPr="0096303F" w:rsidR="00B60AF4" w:rsidP="008A3C0F" w:rsidRDefault="005843D0">
                <w:pPr>
                  <w:pStyle w:val="Effect"/>
                  <w:suppressLineNumbers/>
                  <w:shd w:val="clear" w:color="auto" w:fill="auto"/>
                  <w:ind w:left="0" w:firstLine="0"/>
                </w:pPr>
                <w:r>
                  <w:t>Reduces the number of community benefits and community building activities that critical access hospitals and sole community hospitals must report from 20 to 10.</w:t>
                </w:r>
              </w:p>
              <w:p w:rsidRPr="007D1589" w:rsidR="001B4E53" w:rsidP="008A3C0F" w:rsidRDefault="001B4E53">
                <w:pPr>
                  <w:pStyle w:val="ListBullet"/>
                  <w:numPr>
                    <w:ilvl w:val="0"/>
                    <w:numId w:val="0"/>
                  </w:numPr>
                  <w:suppressLineNumbers/>
                </w:pPr>
              </w:p>
            </w:tc>
          </w:tr>
        </w:sdtContent>
      </w:sdt>
      <w:permEnd w:id="494892720"/>
    </w:tbl>
    <w:p w:rsidR="00DF5D0E" w:rsidP="008A3C0F" w:rsidRDefault="00DF5D0E">
      <w:pPr>
        <w:pStyle w:val="BillEnd"/>
        <w:suppressLineNumbers/>
      </w:pPr>
    </w:p>
    <w:p w:rsidR="00DF5D0E" w:rsidP="008A3C0F" w:rsidRDefault="00DE256E">
      <w:pPr>
        <w:pStyle w:val="BillEnd"/>
        <w:suppressLineNumbers/>
      </w:pPr>
      <w:r>
        <w:rPr>
          <w:b/>
        </w:rPr>
        <w:t>--- END ---</w:t>
      </w:r>
    </w:p>
    <w:p w:rsidR="00DF5D0E" w:rsidP="008A3C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0F" w:rsidRDefault="008A3C0F" w:rsidP="00DF5D0E">
      <w:r>
        <w:separator/>
      </w:r>
    </w:p>
  </w:endnote>
  <w:endnote w:type="continuationSeparator" w:id="0">
    <w:p w:rsidR="008A3C0F" w:rsidRDefault="008A3C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A6" w:rsidRDefault="007B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E2FAE">
    <w:pPr>
      <w:pStyle w:val="AmendDraftFooter"/>
    </w:pPr>
    <w:r>
      <w:fldChar w:fldCharType="begin"/>
    </w:r>
    <w:r>
      <w:instrText xml:space="preserve"> TITLE   \* MERGEFORMAT </w:instrText>
    </w:r>
    <w:r>
      <w:fldChar w:fldCharType="separate"/>
    </w:r>
    <w:r w:rsidR="007B72A6">
      <w:t>2036-S AMH MACR BLAC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E2FAE">
    <w:pPr>
      <w:pStyle w:val="AmendDraftFooter"/>
    </w:pPr>
    <w:r>
      <w:fldChar w:fldCharType="begin"/>
    </w:r>
    <w:r>
      <w:instrText xml:space="preserve"> TITLE   \* MERGEFORMAT </w:instrText>
    </w:r>
    <w:r>
      <w:fldChar w:fldCharType="separate"/>
    </w:r>
    <w:r w:rsidR="007B72A6">
      <w:t>2036-S AMH MACR BLAC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0F" w:rsidRDefault="008A3C0F" w:rsidP="00DF5D0E">
      <w:r>
        <w:separator/>
      </w:r>
    </w:p>
  </w:footnote>
  <w:footnote w:type="continuationSeparator" w:id="0">
    <w:p w:rsidR="008A3C0F" w:rsidRDefault="008A3C0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A6" w:rsidRDefault="007B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6636"/>
    <w:rsid w:val="001C7F91"/>
    <w:rsid w:val="001E6675"/>
    <w:rsid w:val="00217E8A"/>
    <w:rsid w:val="00265296"/>
    <w:rsid w:val="00281CBD"/>
    <w:rsid w:val="00316CD9"/>
    <w:rsid w:val="003E2FC6"/>
    <w:rsid w:val="00401D9D"/>
    <w:rsid w:val="00492DDC"/>
    <w:rsid w:val="004C6615"/>
    <w:rsid w:val="00523C5A"/>
    <w:rsid w:val="005843D0"/>
    <w:rsid w:val="005E69C3"/>
    <w:rsid w:val="00605C39"/>
    <w:rsid w:val="006841E6"/>
    <w:rsid w:val="006F7027"/>
    <w:rsid w:val="007049E4"/>
    <w:rsid w:val="0072335D"/>
    <w:rsid w:val="0072541D"/>
    <w:rsid w:val="00757317"/>
    <w:rsid w:val="007769AF"/>
    <w:rsid w:val="007B72A6"/>
    <w:rsid w:val="007D1589"/>
    <w:rsid w:val="007D35D4"/>
    <w:rsid w:val="0083749C"/>
    <w:rsid w:val="008443FE"/>
    <w:rsid w:val="00846034"/>
    <w:rsid w:val="008A3C0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0AF4"/>
    <w:rsid w:val="00B73E0A"/>
    <w:rsid w:val="00B961E0"/>
    <w:rsid w:val="00BF44DF"/>
    <w:rsid w:val="00C61A83"/>
    <w:rsid w:val="00C8108C"/>
    <w:rsid w:val="00D40447"/>
    <w:rsid w:val="00D659AC"/>
    <w:rsid w:val="00DA47F3"/>
    <w:rsid w:val="00DC2C13"/>
    <w:rsid w:val="00DE256E"/>
    <w:rsid w:val="00DF5D0E"/>
    <w:rsid w:val="00E011D4"/>
    <w:rsid w:val="00E1471A"/>
    <w:rsid w:val="00E267B1"/>
    <w:rsid w:val="00E41CC6"/>
    <w:rsid w:val="00E66F5D"/>
    <w:rsid w:val="00E831A5"/>
    <w:rsid w:val="00E850E7"/>
    <w:rsid w:val="00EC4C96"/>
    <w:rsid w:val="00ED2EEB"/>
    <w:rsid w:val="00F229DE"/>
    <w:rsid w:val="00F304D3"/>
    <w:rsid w:val="00F4663F"/>
    <w:rsid w:val="00FB6733"/>
    <w:rsid w:val="00FE2FA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694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2036-S</BillDocName>
  <AmendType>AMH</AmendType>
  <SponsorAcronym>SHMK</SponsorAcronym>
  <DrafterAcronym>BLAC</DrafterAcronym>
  <DraftNumber>098</DraftNumber>
  <ReferenceNumber>SHB 2036</ReferenceNumber>
  <Floor>H AMD TO H AMD (H-5004.1/20)</Floor>
  <AmendmentNumber> 1476</AmendmentNumber>
  <Sponsors>By Representative Schmick</Sponsors>
  <FloorAction>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316</Words>
  <Characters>1614</Characters>
  <Application>Microsoft Office Word</Application>
  <DocSecurity>8</DocSecurity>
  <Lines>48</Lines>
  <Paragraphs>14</Paragraphs>
  <ScaleCrop>false</ScaleCrop>
  <HeadingPairs>
    <vt:vector size="2" baseType="variant">
      <vt:variant>
        <vt:lpstr>Title</vt:lpstr>
      </vt:variant>
      <vt:variant>
        <vt:i4>1</vt:i4>
      </vt:variant>
    </vt:vector>
  </HeadingPairs>
  <TitlesOfParts>
    <vt:vector size="1" baseType="lpstr">
      <vt:lpstr>2036-S AMH MACR BLAC 098</vt:lpstr>
    </vt:vector>
  </TitlesOfParts>
  <Company>Washington State Legislature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2036-S AMH SHMK BLAC 098</dc:title>
  <dc:creator>Chris Blake</dc:creator>
  <cp:lastModifiedBy>Blake, Chris</cp:lastModifiedBy>
  <cp:revision>6</cp:revision>
  <dcterms:created xsi:type="dcterms:W3CDTF">2020-02-17T21:14:00Z</dcterms:created>
  <dcterms:modified xsi:type="dcterms:W3CDTF">2020-02-17T21:50:00Z</dcterms:modified>
</cp:coreProperties>
</file>