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8b2e8607a4a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H3059.1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18, strike all of part II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line 24, after "parts" strike "II, IV," and insert "IV"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line 25, after "Parts" strike "II,"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preferential business and occupation tax rate of 0.275 percent for travel agents and tour operators.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a85c55f854720" /></Relationships>
</file>