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412b4a4ad43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H3174.1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Loans issued under the federal Community Reinvestment Act under Title 12 U.S.C. 2901 et seq.;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Loans issued to first-time homebuyers;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Loans issued to low and moderate-income households that are classified and reported under federal law as low and moderate-income loans;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Loans issued to small businesses with twenty million dollars of annual revenue or less;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Loans issued to small businesses with fifty or fewer employees;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Agricultural loans issued;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Student loans issued;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Women, minority, or veteran-owned business loans issued;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Affordable housing project loans issued.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certain loans.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190037d5247df" /></Relationships>
</file>